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FAE" w:rsidRDefault="005770A5">
      <w:pPr>
        <w:sectPr w:rsidR="00836FAE">
          <w:headerReference w:type="even" r:id="rId9"/>
          <w:headerReference w:type="default" r:id="rId10"/>
          <w:footerReference w:type="even" r:id="rId11"/>
          <w:footerReference w:type="default" r:id="rId12"/>
          <w:headerReference w:type="first" r:id="rId13"/>
          <w:footerReference w:type="first" r:id="rId14"/>
          <w:pgSz w:w="11906" w:h="16838"/>
          <w:pgMar w:top="0" w:right="0" w:bottom="0" w:left="0" w:header="851" w:footer="992" w:gutter="0"/>
          <w:cols w:space="425"/>
          <w:titlePg/>
          <w:docGrid w:type="lines" w:linePitch="312"/>
        </w:sectPr>
      </w:pPr>
      <w:r>
        <w:pict>
          <v:shapetype id="_x0000_t202" coordsize="21600,21600" o:spt="202" path="m,l,21600r21600,l21600,xe">
            <v:stroke joinstyle="miter"/>
            <v:path gradientshapeok="t" o:connecttype="rect"/>
          </v:shapetype>
          <v:shape id="文本框 10" o:spid="_x0000_s1026" type="#_x0000_t202" style="position:absolute;left:0;text-align:left;margin-left:106.25pt;margin-top:693.55pt;width:404.15pt;height:79.95pt;z-index:251655168"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filled="f" stroked="f">
            <v:textbox style="mso-fit-shape-to-text:t">
              <w:txbxContent>
                <w:p w:rsidR="00EE4B86" w:rsidRDefault="00EE4B86">
                  <w:pPr>
                    <w:jc w:val="center"/>
                    <w:rPr>
                      <w:rFonts w:ascii="楷体_GB2312" w:eastAsia="楷体_GB2312" w:hAnsi="楷体_GB2312" w:cs="楷体_GB2312"/>
                      <w:color w:val="000000" w:themeColor="text1"/>
                      <w:kern w:val="0"/>
                      <w:sz w:val="44"/>
                      <w:szCs w:val="44"/>
                    </w:rPr>
                  </w:pPr>
                  <w:r>
                    <w:rPr>
                      <w:rFonts w:ascii="楷体_GB2312" w:eastAsia="楷体_GB2312" w:hAnsi="楷体_GB2312" w:cs="楷体_GB2312" w:hint="eastAsia"/>
                      <w:color w:val="000000" w:themeColor="text1"/>
                      <w:kern w:val="0"/>
                      <w:sz w:val="44"/>
                      <w:szCs w:val="44"/>
                    </w:rPr>
                    <w:t>二〇二〇年八月</w:t>
                  </w:r>
                </w:p>
              </w:txbxContent>
            </v:textbox>
          </v:shape>
        </w:pict>
      </w:r>
      <w:r>
        <w:pict>
          <v:oval id="椭圆 8" o:spid="_x0000_s1051" style="position:absolute;left:0;text-align:left;margin-left:53.5pt;margin-top:232.45pt;width:121.95pt;height:121.95pt;z-index:251652096;v-text-anchor:middle"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stroked="f" strokeweight="1pt">
            <v:stroke joinstyle="miter"/>
          </v:oval>
        </w:pict>
      </w:r>
      <w:r>
        <w:pict>
          <v:rect id="矩形 14" o:spid="_x0000_s1050" style="position:absolute;left:0;text-align:left;margin-left:33.6pt;margin-top:256.75pt;width:160.65pt;height:69.6pt;z-index:251657216"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filled="f" stroked="f">
            <v:textbox style="mso-fit-shape-to-text:t">
              <w:txbxContent>
                <w:p w:rsidR="00EE4B86" w:rsidRDefault="00EE4B86">
                  <w:pPr>
                    <w:spacing w:line="360" w:lineRule="auto"/>
                    <w:jc w:val="center"/>
                    <w:rPr>
                      <w:kern w:val="0"/>
                      <w:sz w:val="28"/>
                      <w:szCs w:val="28"/>
                    </w:rPr>
                  </w:pPr>
                  <w:r>
                    <w:rPr>
                      <w:rFonts w:ascii="Yu Gothic UI Semibold" w:eastAsia="宋体" w:hAnsi="Yu Gothic UI Semibold" w:hint="eastAsia"/>
                      <w:color w:val="FFFFFF" w:themeColor="background1"/>
                      <w:kern w:val="24"/>
                      <w:sz w:val="72"/>
                      <w:szCs w:val="72"/>
                    </w:rPr>
                    <w:t>2019</w:t>
                  </w:r>
                </w:p>
              </w:txbxContent>
            </v:textbox>
          </v:rect>
        </w:pict>
      </w:r>
      <w:r>
        <w:pict>
          <v:oval id="椭圆 9" o:spid="_x0000_s1049" style="position:absolute;left:0;text-align:left;margin-left:62.2pt;margin-top:242.75pt;width:103.45pt;height:103.45pt;z-index:251656192;v-text-anchor:middle"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fillcolor="#1f2959" stroked="f" strokeweight="1pt">
            <v:stroke joinstyle="miter"/>
          </v:oval>
        </w:pict>
      </w:r>
      <w:r>
        <w:pict>
          <v:group id="_x0000_s1046" style="position:absolute;left:0;text-align:left;margin-left:1.25pt;margin-top:821.7pt;width:595.25pt;height:21.45pt;z-index:251653120" coordorigin="1483,16692" coordsize="11905,429203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v:rect id="矩形 6" o:spid="_x0000_s1048" style="position:absolute;left:1483;top:16692;width:1125;height:428;v-text-anchor:middle"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fillcolor="#fdbc11" stroked="f" strokeweight="1pt"/>
            <v:rect id="矩形 7" o:spid="_x0000_s1047" style="position:absolute;left:2608;top:16693;width:10780;height:428;v-text-anchor:middle"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fillcolor="#1f2959" stroked="f" strokeweight="1pt"/>
          </v:group>
        </w:pict>
      </w:r>
      <w:r>
        <w:pict>
          <v:group id="_x0000_s1043" style="position:absolute;left:0;text-align:left;margin-left:-2.5pt;margin-top:-6.95pt;width:600.25pt;height:69.6pt;z-index:-251666432" coordorigin="13622,-72069109" coordsize="12005,1392046203"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v:rect id="矩形 5" o:spid="_x0000_s1045" style="position:absolute;left:13622;top:283;width:12005;height:6170;v-text-anchor:middle"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fillcolor="#fdbc11" stroked="f" strokeweight="1pt"/>
            <v:shape id="_x0000_s1044" type="#_x0000_t202" style="position:absolute;left:17229;top:-72069109;width:8083;height:1392046203"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filled="f" stroked="f">
              <v:textbox style="mso-fit-shape-to-text:t">
                <w:txbxContent>
                  <w:p w:rsidR="00EE4B86" w:rsidRDefault="00EE4B86">
                    <w:pPr>
                      <w:jc w:val="left"/>
                      <w:rPr>
                        <w:color w:val="000000" w:themeColor="text1"/>
                        <w:kern w:val="0"/>
                        <w:sz w:val="92"/>
                        <w:szCs w:val="92"/>
                      </w:rPr>
                    </w:pPr>
                    <w:r>
                      <w:rPr>
                        <w:rFonts w:ascii="思源黑体 HW Bold" w:eastAsia="思源黑体 HW Bold" w:hAnsi="思源黑体 HW Bold" w:hint="eastAsia"/>
                        <w:color w:val="000000" w:themeColor="text1"/>
                        <w:kern w:val="24"/>
                        <w:sz w:val="92"/>
                        <w:szCs w:val="92"/>
                      </w:rPr>
                      <w:t>部门决算公开文本</w:t>
                    </w:r>
                  </w:p>
                </w:txbxContent>
              </v:textbox>
            </v:shape>
          </v:group>
        </w:pict>
      </w:r>
      <w:r>
        <w:pict>
          <v:rect id="矩形 11" o:spid="_x0000_s1042" style="position:absolute;left:0;text-align:left;margin-left:184.75pt;margin-top:286.6pt;width:339.65pt;height:31.25pt;z-index:251654144;mso-wrap-style:none"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filled="f" stroked="f">
            <v:textbox style="mso-fit-shape-to-text:t">
              <w:txbxContent>
                <w:p w:rsidR="00EE4B86" w:rsidRDefault="00EE4B86"/>
              </w:txbxContent>
            </v:textbox>
          </v:rect>
        </w:pict>
      </w:r>
    </w:p>
    <w:p w:rsidR="00836FAE" w:rsidRDefault="00836FAE"/>
    <w:p w:rsidR="00836FAE" w:rsidRDefault="00836FAE">
      <w:pPr>
        <w:jc w:val="center"/>
        <w:rPr>
          <w:rFonts w:ascii="黑体" w:eastAsia="黑体" w:hAnsi="黑体" w:cs="黑体"/>
          <w:sz w:val="56"/>
          <w:szCs w:val="72"/>
        </w:rPr>
      </w:pPr>
    </w:p>
    <w:p w:rsidR="00836FAE" w:rsidRDefault="00EE4B86">
      <w:pPr>
        <w:rPr>
          <w:rFonts w:ascii="黑体" w:eastAsia="黑体" w:hAnsi="Times New Roman" w:cs="Times New Roman"/>
          <w:sz w:val="48"/>
          <w:szCs w:val="48"/>
        </w:rPr>
      </w:pPr>
      <w:r>
        <w:rPr>
          <w:rFonts w:ascii="黑体" w:eastAsia="黑体" w:hAnsi="Times New Roman" w:cs="Times New Roman" w:hint="eastAsia"/>
          <w:sz w:val="48"/>
          <w:szCs w:val="48"/>
        </w:rPr>
        <w:br w:type="page"/>
      </w:r>
    </w:p>
    <w:p w:rsidR="00836FAE" w:rsidRDefault="00EE4B86">
      <w:pPr>
        <w:tabs>
          <w:tab w:val="left" w:pos="2728"/>
        </w:tabs>
        <w:rPr>
          <w:rFonts w:ascii="黑体" w:eastAsia="黑体" w:hAnsi="Times New Roman" w:cs="Times New Roman"/>
          <w:sz w:val="48"/>
          <w:szCs w:val="48"/>
        </w:rPr>
        <w:sectPr w:rsidR="00836FAE">
          <w:headerReference w:type="default" r:id="rId15"/>
          <w:footerReference w:type="default" r:id="rId16"/>
          <w:headerReference w:type="first" r:id="rId17"/>
          <w:footerReference w:type="first" r:id="rId18"/>
          <w:type w:val="continuous"/>
          <w:pgSz w:w="11906" w:h="16838"/>
          <w:pgMar w:top="2041" w:right="1531" w:bottom="2041" w:left="1531" w:header="851" w:footer="992" w:gutter="0"/>
          <w:cols w:space="0"/>
          <w:titlePg/>
          <w:docGrid w:type="lines" w:linePitch="312"/>
        </w:sectPr>
      </w:pPr>
      <w:r>
        <w:rPr>
          <w:rFonts w:ascii="黑体" w:eastAsia="黑体" w:hAnsi="Times New Roman" w:cs="Times New Roman" w:hint="eastAsia"/>
          <w:sz w:val="48"/>
          <w:szCs w:val="48"/>
        </w:rPr>
        <w:lastRenderedPageBreak/>
        <w:tab/>
      </w:r>
      <w:r>
        <w:rPr>
          <w:rFonts w:ascii="黑体" w:eastAsia="黑体" w:hAnsi="Times New Roman" w:cs="Times New Roman"/>
          <w:noProof/>
          <w:sz w:val="48"/>
          <w:szCs w:val="48"/>
        </w:rPr>
        <w:drawing>
          <wp:inline distT="0" distB="0" distL="0" distR="0">
            <wp:extent cx="5615940" cy="7487920"/>
            <wp:effectExtent l="19050" t="0" r="3810" b="0"/>
            <wp:docPr id="1" name="图片 0" descr="微信图片_20200812153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00812153400.jpg"/>
                    <pic:cNvPicPr>
                      <a:picLocks noChangeAspect="1"/>
                    </pic:cNvPicPr>
                  </pic:nvPicPr>
                  <pic:blipFill>
                    <a:blip r:embed="rId19" cstate="print"/>
                    <a:stretch>
                      <a:fillRect/>
                    </a:stretch>
                  </pic:blipFill>
                  <pic:spPr>
                    <a:xfrm>
                      <a:off x="0" y="0"/>
                      <a:ext cx="5615940" cy="7487920"/>
                    </a:xfrm>
                    <a:prstGeom prst="rect">
                      <a:avLst/>
                    </a:prstGeom>
                  </pic:spPr>
                </pic:pic>
              </a:graphicData>
            </a:graphic>
          </wp:inline>
        </w:drawing>
      </w:r>
    </w:p>
    <w:p w:rsidR="00836FAE" w:rsidRDefault="00836FAE">
      <w:pPr>
        <w:rPr>
          <w:rFonts w:ascii="黑体" w:eastAsia="黑体" w:hAnsi="Times New Roman" w:cs="Times New Roman"/>
          <w:sz w:val="48"/>
          <w:szCs w:val="48"/>
        </w:rPr>
      </w:pPr>
    </w:p>
    <w:p w:rsidR="00836FAE" w:rsidRDefault="00EE4B86">
      <w:pPr>
        <w:tabs>
          <w:tab w:val="left" w:pos="2728"/>
        </w:tabs>
        <w:jc w:val="center"/>
        <w:rPr>
          <w:rFonts w:ascii="黑体" w:eastAsia="黑体" w:hAnsi="Times New Roman" w:cs="Times New Roman"/>
          <w:sz w:val="48"/>
          <w:szCs w:val="48"/>
        </w:rPr>
      </w:pPr>
      <w:r>
        <w:rPr>
          <w:rFonts w:ascii="黑体" w:eastAsia="黑体" w:hAnsi="Times New Roman" w:cs="Times New Roman" w:hint="eastAsia"/>
          <w:sz w:val="48"/>
          <w:szCs w:val="48"/>
        </w:rPr>
        <w:t>目录</w:t>
      </w:r>
    </w:p>
    <w:p w:rsidR="00836FAE" w:rsidRDefault="00836FAE">
      <w:pPr>
        <w:widowControl/>
        <w:spacing w:after="160" w:line="580" w:lineRule="exact"/>
        <w:ind w:firstLineChars="200" w:firstLine="640"/>
        <w:rPr>
          <w:rFonts w:ascii="Times New Roman" w:eastAsia="黑体" w:hAnsi="Times New Roman" w:cs="Times New Roman"/>
          <w:sz w:val="32"/>
          <w:szCs w:val="32"/>
        </w:rPr>
      </w:pPr>
    </w:p>
    <w:p w:rsidR="00836FAE" w:rsidRDefault="00EE4B86">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rsidR="00836FAE" w:rsidRDefault="00EE4B86" w:rsidP="00EE4B86">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rsidR="00836FAE" w:rsidRDefault="00EE4B86" w:rsidP="00EE4B86">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836FAE" w:rsidRDefault="00EE4B86">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年部门决算情况说明</w:t>
      </w:r>
    </w:p>
    <w:p w:rsidR="00836FAE" w:rsidRDefault="00EE4B8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836FAE" w:rsidRDefault="00EE4B8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836FAE" w:rsidRDefault="00EE4B8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三、支出决算情况说明</w:t>
      </w:r>
    </w:p>
    <w:p w:rsidR="00836FAE" w:rsidRDefault="00EE4B8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四、财政拨款收入支出决算总体情况说明</w:t>
      </w:r>
    </w:p>
    <w:p w:rsidR="00836FAE" w:rsidRDefault="00EE4B8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经费支出决算情况说明</w:t>
      </w:r>
    </w:p>
    <w:p w:rsidR="00836FAE" w:rsidRDefault="00EE4B8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、预算绩效情况说明</w:t>
      </w:r>
    </w:p>
    <w:p w:rsidR="00836FAE" w:rsidRDefault="00EE4B86">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、其他重要事项的说明</w:t>
      </w:r>
    </w:p>
    <w:p w:rsidR="00836FAE" w:rsidRDefault="00EE4B86">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第三部分名词解释</w:t>
      </w:r>
    </w:p>
    <w:p w:rsidR="00836FAE" w:rsidRDefault="00EE4B86">
      <w:pPr>
        <w:widowControl/>
        <w:spacing w:after="160" w:line="580" w:lineRule="exact"/>
        <w:ind w:firstLineChars="200" w:firstLine="640"/>
        <w:rPr>
          <w:rFonts w:ascii="Times New Roman" w:eastAsia="仿宋_GB2312" w:hAnsi="Times New Roman" w:cs="Times New Roman"/>
          <w:sz w:val="20"/>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sz w:val="32"/>
          <w:szCs w:val="32"/>
        </w:rPr>
        <w:t>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年度部门决算报表</w:t>
      </w:r>
    </w:p>
    <w:p w:rsidR="00836FAE" w:rsidRDefault="00836FAE">
      <w:pPr>
        <w:widowControl/>
        <w:spacing w:after="160" w:line="580" w:lineRule="exact"/>
        <w:ind w:firstLineChars="200" w:firstLine="640"/>
        <w:rPr>
          <w:rFonts w:ascii="Times New Roman" w:eastAsia="黑体" w:hAnsi="Times New Roman" w:cs="Times New Roman"/>
          <w:sz w:val="32"/>
          <w:szCs w:val="32"/>
        </w:rPr>
      </w:pPr>
    </w:p>
    <w:p w:rsidR="00836FAE" w:rsidRDefault="00836FAE">
      <w:pPr>
        <w:widowControl/>
        <w:spacing w:after="160" w:line="580" w:lineRule="exact"/>
        <w:rPr>
          <w:rFonts w:ascii="Times New Roman" w:eastAsia="黑体" w:hAnsi="Times New Roman" w:cs="Times New Roman"/>
          <w:sz w:val="32"/>
          <w:szCs w:val="32"/>
        </w:rPr>
        <w:sectPr w:rsidR="00836FAE">
          <w:headerReference w:type="default" r:id="rId20"/>
          <w:footerReference w:type="default" r:id="rId21"/>
          <w:headerReference w:type="first" r:id="rId22"/>
          <w:footerReference w:type="first" r:id="rId23"/>
          <w:type w:val="continuous"/>
          <w:pgSz w:w="11906" w:h="16838"/>
          <w:pgMar w:top="2041" w:right="1531" w:bottom="2041" w:left="1531" w:header="851" w:footer="992" w:gutter="0"/>
          <w:cols w:space="0"/>
          <w:titlePg/>
          <w:docGrid w:type="lines" w:linePitch="312"/>
        </w:sectPr>
      </w:pPr>
    </w:p>
    <w:p w:rsidR="00836FAE" w:rsidRDefault="00836FAE">
      <w:pPr>
        <w:widowControl/>
        <w:spacing w:line="580" w:lineRule="exact"/>
        <w:rPr>
          <w:rFonts w:eastAsia="黑体"/>
          <w:sz w:val="32"/>
          <w:szCs w:val="32"/>
        </w:rPr>
      </w:pPr>
    </w:p>
    <w:p w:rsidR="00836FAE" w:rsidRDefault="005770A5">
      <w:r w:rsidRPr="005770A5">
        <w:rPr>
          <w:sz w:val="72"/>
        </w:rPr>
        <w:pict>
          <v:shape id="_x0000_s1041" type="#_x0000_t202" style="position:absolute;left:0;text-align:left;margin-left:-85.7pt;margin-top:80.7pt;width:613.65pt;height:263.1pt;z-index:251658240;v-text-anchor:middle"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fillcolor="#ffd966" strokecolor="#ffd966" strokeweight="1pt">
            <v:fill r:id="rId24" o:title="image1" type="pattern"/>
            <v:stroke joinstyle="round"/>
            <v:textbox>
              <w:txbxContent>
                <w:p w:rsidR="00EE4B86" w:rsidRDefault="00EE4B86">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第一部分  部门概况</w:t>
                  </w:r>
                </w:p>
              </w:txbxContent>
            </v:textbox>
          </v:shape>
        </w:pict>
      </w:r>
      <w:r w:rsidR="00EE4B86">
        <w:br w:type="page"/>
      </w:r>
    </w:p>
    <w:p w:rsidR="00836FAE" w:rsidRDefault="00EE4B86">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290EE5" w:rsidRPr="00290EE5" w:rsidRDefault="00290EE5" w:rsidP="00290EE5">
      <w:pPr>
        <w:rPr>
          <w:rFonts w:ascii="方正仿宋_GBK" w:eastAsia="方正仿宋_GBK"/>
          <w:sz w:val="28"/>
        </w:rPr>
      </w:pPr>
      <w:r w:rsidRPr="00290EE5">
        <w:rPr>
          <w:rFonts w:ascii="方正仿宋_GBK" w:eastAsia="方正仿宋_GBK"/>
          <w:sz w:val="28"/>
        </w:rPr>
        <w:t xml:space="preserve"> </w:t>
      </w:r>
      <w:r>
        <w:rPr>
          <w:rFonts w:ascii="方正仿宋_GBK" w:eastAsia="方正仿宋_GBK" w:hint="eastAsia"/>
          <w:sz w:val="28"/>
        </w:rPr>
        <w:t xml:space="preserve">    </w:t>
      </w:r>
      <w:r w:rsidRPr="00290EE5">
        <w:rPr>
          <w:rFonts w:ascii="方正仿宋_GBK" w:eastAsia="方正仿宋_GBK"/>
          <w:sz w:val="28"/>
        </w:rPr>
        <w:t>(一)负责全区党的纪律检查工作。贯彻落实党中央和省委、市委、区委关于纪律检査工作的决策部署,维护党的章程和其他党内法规,检查党的路线方针政策和决议的执行情况,协助区委推进全面从严治党、加强党风建设和组织协调反腐败工作。</w:t>
      </w:r>
    </w:p>
    <w:p w:rsidR="00290EE5" w:rsidRPr="00290EE5" w:rsidRDefault="00290EE5" w:rsidP="00290EE5">
      <w:pPr>
        <w:ind w:firstLineChars="200" w:firstLine="560"/>
        <w:rPr>
          <w:rFonts w:ascii="方正仿宋_GBK" w:eastAsia="方正仿宋_GBK"/>
          <w:sz w:val="28"/>
        </w:rPr>
      </w:pPr>
      <w:r w:rsidRPr="00290EE5">
        <w:rPr>
          <w:rFonts w:ascii="方正仿宋_GBK" w:eastAsia="方正仿宋_GBK"/>
          <w:sz w:val="28"/>
        </w:rPr>
        <w:t>(二)依照党的章程和其他党内法规履行监督、执纪、问责职责。</w:t>
      </w:r>
    </w:p>
    <w:p w:rsidR="00290EE5" w:rsidRPr="00290EE5" w:rsidRDefault="00290EE5" w:rsidP="00290EE5">
      <w:pPr>
        <w:ind w:firstLineChars="200" w:firstLine="560"/>
        <w:rPr>
          <w:rFonts w:ascii="方正仿宋_GBK" w:eastAsia="方正仿宋_GBK"/>
          <w:sz w:val="28"/>
        </w:rPr>
      </w:pPr>
      <w:r w:rsidRPr="00290EE5">
        <w:rPr>
          <w:rFonts w:ascii="方正仿宋_GBK" w:eastAsia="方正仿宋_GBK"/>
          <w:sz w:val="28"/>
        </w:rPr>
        <w:t>(三)支持配合巡视巡察工作。承担巡视巡察整改日常监督责任,做好巡视巡察整改督查督办工作,依规依纪依法处置巡视巡察移交的反映领导干部问题线索。</w:t>
      </w:r>
    </w:p>
    <w:p w:rsidR="00290EE5" w:rsidRPr="00290EE5" w:rsidRDefault="00290EE5" w:rsidP="00E7778E">
      <w:pPr>
        <w:ind w:firstLineChars="200" w:firstLine="560"/>
        <w:rPr>
          <w:rFonts w:ascii="方正仿宋_GBK" w:eastAsia="方正仿宋_GBK"/>
          <w:sz w:val="28"/>
        </w:rPr>
      </w:pPr>
      <w:r w:rsidRPr="00290EE5">
        <w:rPr>
          <w:rFonts w:ascii="方正仿宋_GBK" w:eastAsia="方正仿宋_GBK"/>
          <w:sz w:val="28"/>
        </w:rPr>
        <w:t>(四)负责全区监察工作。贯彻落实党中央和省委、市委区委关于监察工作的决策部署,维护宪法法律,依法对区委管理的行使公权力的公职人员进行监察,调查职务违法和职务犯罪,开展廉政建设和反腐败工作。</w:t>
      </w:r>
    </w:p>
    <w:p w:rsidR="00E7778E" w:rsidRDefault="00290EE5" w:rsidP="00E7778E">
      <w:pPr>
        <w:ind w:firstLineChars="200" w:firstLine="560"/>
        <w:rPr>
          <w:rFonts w:ascii="方正仿宋_GBK" w:eastAsia="方正仿宋_GBK"/>
          <w:sz w:val="28"/>
        </w:rPr>
      </w:pPr>
      <w:r w:rsidRPr="00290EE5">
        <w:rPr>
          <w:rFonts w:ascii="方正仿宋_GBK" w:eastAsia="方正仿宋_GBK"/>
          <w:sz w:val="28"/>
        </w:rPr>
        <w:t>(五)依照法律规定履行监督、调查、处置职责。</w:t>
      </w:r>
    </w:p>
    <w:p w:rsidR="00290EE5" w:rsidRPr="00290EE5" w:rsidRDefault="00E7778E" w:rsidP="00E7778E">
      <w:pPr>
        <w:ind w:firstLineChars="150" w:firstLine="420"/>
        <w:rPr>
          <w:rFonts w:ascii="方正仿宋_GBK" w:eastAsia="方正仿宋_GBK"/>
          <w:sz w:val="28"/>
        </w:rPr>
      </w:pPr>
      <w:r w:rsidRPr="00290EE5">
        <w:rPr>
          <w:rFonts w:ascii="方正仿宋_GBK" w:eastAsia="方正仿宋_GBK"/>
          <w:sz w:val="28"/>
        </w:rPr>
        <w:t xml:space="preserve"> </w:t>
      </w:r>
      <w:r w:rsidR="00290EE5" w:rsidRPr="00290EE5">
        <w:rPr>
          <w:rFonts w:ascii="方正仿宋_GBK" w:eastAsia="方正仿宋_GBK"/>
          <w:sz w:val="28"/>
        </w:rPr>
        <w:t>(六)负责组织协调全面从严治党、党风廉政建设和反腐败宣传教育工作。</w:t>
      </w:r>
    </w:p>
    <w:p w:rsidR="00290EE5" w:rsidRPr="00290EE5" w:rsidRDefault="00290EE5" w:rsidP="00E7778E">
      <w:pPr>
        <w:ind w:firstLineChars="200" w:firstLine="560"/>
        <w:rPr>
          <w:rFonts w:ascii="方正仿宋_GBK" w:eastAsia="方正仿宋_GBK"/>
          <w:sz w:val="28"/>
        </w:rPr>
      </w:pPr>
      <w:r w:rsidRPr="00290EE5">
        <w:rPr>
          <w:rFonts w:ascii="方正仿宋_GBK" w:eastAsia="方正仿宋_GBK"/>
          <w:sz w:val="28"/>
        </w:rPr>
        <w:t>(七)负责综合分析全面从严治党、党风廉政建设和反腐败工作情况,对纪检监察工作重要理论及实践问题进行调查研究制定或者修改全区纪检监察规范性文件,参与起草有关法律、法规和规范性文件。</w:t>
      </w:r>
    </w:p>
    <w:p w:rsidR="00290EE5" w:rsidRPr="00290EE5" w:rsidRDefault="00290EE5" w:rsidP="00E7778E">
      <w:pPr>
        <w:ind w:firstLineChars="200" w:firstLine="560"/>
        <w:rPr>
          <w:rFonts w:ascii="方正仿宋_GBK" w:eastAsia="方正仿宋_GBK"/>
          <w:sz w:val="28"/>
        </w:rPr>
      </w:pPr>
      <w:r w:rsidRPr="00290EE5">
        <w:rPr>
          <w:rFonts w:ascii="方正仿宋_GBK" w:eastAsia="方正仿宋_GBK"/>
          <w:sz w:val="28"/>
        </w:rPr>
        <w:t>(八)负责组织协调全区反腐败追逃追赃和防逃工作,督促有关单位做好相关工作。</w:t>
      </w:r>
    </w:p>
    <w:p w:rsidR="00290EE5" w:rsidRPr="00290EE5" w:rsidRDefault="00290EE5" w:rsidP="00E7778E">
      <w:pPr>
        <w:ind w:firstLineChars="200" w:firstLine="560"/>
        <w:rPr>
          <w:rFonts w:ascii="方正仿宋_GBK" w:eastAsia="方正仿宋_GBK"/>
          <w:sz w:val="28"/>
        </w:rPr>
      </w:pPr>
      <w:r w:rsidRPr="00290EE5">
        <w:rPr>
          <w:rFonts w:ascii="方正仿宋_GBK" w:eastAsia="方正仿宋_GBK"/>
          <w:sz w:val="28"/>
        </w:rPr>
        <w:lastRenderedPageBreak/>
        <w:t>(九)根据干部管理权限,负责全区纪检监察系统领导班子建设、干部队伍建设和组织建设的综合规划、政策硏究、制度建设和业务指导;会同区委组织部负责区委巡察办的科级干部提名、考察,报区委任免;根据干部管理权限负责区委巡察办科级以下千部人事工作。会同有关方面做好区纪委监委派出机构、镇(街道)纪检监察机</w:t>
      </w:r>
      <w:r w:rsidR="00E7778E">
        <w:rPr>
          <w:rFonts w:ascii="方正仿宋_GBK" w:eastAsia="方正仿宋_GBK" w:hint="eastAsia"/>
          <w:sz w:val="28"/>
        </w:rPr>
        <w:t>构</w:t>
      </w:r>
      <w:r w:rsidRPr="00290EE5">
        <w:rPr>
          <w:rFonts w:ascii="方正仿宋_GBK" w:eastAsia="方正仿宋_GBK"/>
          <w:sz w:val="28"/>
        </w:rPr>
        <w:t>领导班子建设有关工作;组织和指导全区纪检监察系统干部教育培训工作等。</w:t>
      </w:r>
    </w:p>
    <w:p w:rsidR="00836FAE" w:rsidRPr="00290EE5" w:rsidRDefault="00290EE5" w:rsidP="00E7778E">
      <w:pPr>
        <w:ind w:firstLineChars="200" w:firstLine="560"/>
      </w:pPr>
      <w:r w:rsidRPr="00290EE5">
        <w:rPr>
          <w:rFonts w:ascii="方正仿宋_GBK" w:eastAsia="方正仿宋_GBK"/>
          <w:sz w:val="28"/>
        </w:rPr>
        <w:t>(十)完成市纪委监委、区委交办的其他任务。</w:t>
      </w:r>
    </w:p>
    <w:p w:rsidR="00836FAE" w:rsidRDefault="00EE4B86">
      <w:pPr>
        <w:keepNext/>
        <w:keepLines/>
        <w:spacing w:line="580" w:lineRule="exact"/>
        <w:ind w:firstLineChars="200" w:firstLine="640"/>
        <w:jc w:val="left"/>
        <w:outlineLvl w:val="0"/>
        <w:rPr>
          <w:rFonts w:ascii="黑体" w:eastAsia="黑体" w:hAnsi="Calibri" w:cs="黑体"/>
          <w:kern w:val="0"/>
          <w:sz w:val="32"/>
          <w:szCs w:val="32"/>
        </w:rPr>
      </w:pPr>
      <w:r>
        <w:rPr>
          <w:rFonts w:ascii="黑体" w:eastAsia="黑体" w:hAnsi="Calibri" w:cs="黑体" w:hint="eastAsia"/>
          <w:kern w:val="0"/>
          <w:sz w:val="32"/>
          <w:szCs w:val="32"/>
        </w:rPr>
        <w:t>二、机构设置</w:t>
      </w:r>
    </w:p>
    <w:p w:rsidR="00836FAE" w:rsidRDefault="00EE4B86">
      <w:pPr>
        <w:spacing w:line="580" w:lineRule="exact"/>
        <w:ind w:firstLineChars="200" w:firstLine="640"/>
        <w:rPr>
          <w:rFonts w:ascii="仿宋_GB2312" w:eastAsia="仿宋_GB2312" w:hAnsi="Calibri" w:cs="ArialUnicodeMS"/>
          <w:kern w:val="0"/>
          <w:sz w:val="32"/>
          <w:szCs w:val="32"/>
        </w:rPr>
      </w:pPr>
      <w:r>
        <w:rPr>
          <w:rFonts w:ascii="仿宋_GB2312" w:eastAsia="仿宋_GB2312" w:hAnsi="Calibri" w:cs="ArialUnicodeMS" w:hint="eastAsia"/>
          <w:kern w:val="0"/>
          <w:sz w:val="32"/>
          <w:szCs w:val="32"/>
        </w:rPr>
        <w:t>从决算编报单位构成看，纳入2019 年度本部门决算汇编范围的独立核算单位（以下简称“单位”）共 2个，具体情况如下：</w:t>
      </w:r>
    </w:p>
    <w:tbl>
      <w:tblPr>
        <w:tblStyle w:val="a7"/>
        <w:tblpPr w:leftFromText="180" w:rightFromText="180" w:vertAnchor="text" w:horzAnchor="page" w:tblpXSpec="center" w:tblpY="10"/>
        <w:tblOverlap w:val="never"/>
        <w:tblW w:w="95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485"/>
        <w:gridCol w:w="2445"/>
        <w:gridCol w:w="2665"/>
      </w:tblGrid>
      <w:tr w:rsidR="00836FAE">
        <w:trPr>
          <w:trHeight w:val="811"/>
          <w:jc w:val="center"/>
        </w:trPr>
        <w:tc>
          <w:tcPr>
            <w:tcW w:w="985" w:type="dxa"/>
            <w:vAlign w:val="center"/>
          </w:tcPr>
          <w:p w:rsidR="00836FAE" w:rsidRDefault="00EE4B86">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序号</w:t>
            </w:r>
          </w:p>
        </w:tc>
        <w:tc>
          <w:tcPr>
            <w:tcW w:w="3485" w:type="dxa"/>
            <w:vAlign w:val="center"/>
          </w:tcPr>
          <w:p w:rsidR="00836FAE" w:rsidRDefault="00EE4B86">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单位名称</w:t>
            </w:r>
          </w:p>
        </w:tc>
        <w:tc>
          <w:tcPr>
            <w:tcW w:w="2445" w:type="dxa"/>
            <w:vAlign w:val="center"/>
          </w:tcPr>
          <w:p w:rsidR="00836FAE" w:rsidRDefault="00EE4B86">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单位基本性质</w:t>
            </w:r>
          </w:p>
        </w:tc>
        <w:tc>
          <w:tcPr>
            <w:tcW w:w="2665" w:type="dxa"/>
            <w:vAlign w:val="center"/>
          </w:tcPr>
          <w:p w:rsidR="00836FAE" w:rsidRDefault="00EE4B86">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经费形式</w:t>
            </w:r>
          </w:p>
        </w:tc>
      </w:tr>
      <w:tr w:rsidR="00836FAE">
        <w:trPr>
          <w:trHeight w:val="596"/>
          <w:jc w:val="center"/>
        </w:trPr>
        <w:tc>
          <w:tcPr>
            <w:tcW w:w="985" w:type="dxa"/>
          </w:tcPr>
          <w:p w:rsidR="00836FAE" w:rsidRDefault="00EE4B86">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1</w:t>
            </w:r>
          </w:p>
        </w:tc>
        <w:tc>
          <w:tcPr>
            <w:tcW w:w="3485" w:type="dxa"/>
          </w:tcPr>
          <w:p w:rsidR="00836FAE" w:rsidRDefault="00EE4B86">
            <w:pPr>
              <w:spacing w:line="560" w:lineRule="exact"/>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中国共产党山市开平区纪律检查委员会</w:t>
            </w:r>
          </w:p>
        </w:tc>
        <w:tc>
          <w:tcPr>
            <w:tcW w:w="2445" w:type="dxa"/>
          </w:tcPr>
          <w:p w:rsidR="00836FAE" w:rsidRDefault="00EE4B86">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行政</w:t>
            </w:r>
          </w:p>
        </w:tc>
        <w:tc>
          <w:tcPr>
            <w:tcW w:w="2665" w:type="dxa"/>
          </w:tcPr>
          <w:p w:rsidR="00836FAE" w:rsidRDefault="00EE4B86">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财政拨款</w:t>
            </w:r>
          </w:p>
        </w:tc>
      </w:tr>
      <w:tr w:rsidR="00836FAE">
        <w:trPr>
          <w:trHeight w:val="596"/>
          <w:jc w:val="center"/>
        </w:trPr>
        <w:tc>
          <w:tcPr>
            <w:tcW w:w="985" w:type="dxa"/>
          </w:tcPr>
          <w:p w:rsidR="00836FAE" w:rsidRDefault="00EE4B86">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2</w:t>
            </w:r>
          </w:p>
        </w:tc>
        <w:tc>
          <w:tcPr>
            <w:tcW w:w="3485" w:type="dxa"/>
          </w:tcPr>
          <w:p w:rsidR="00836FAE" w:rsidRDefault="00EE4B86">
            <w:pPr>
              <w:spacing w:line="560" w:lineRule="exact"/>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唐山市开平区监察委员会</w:t>
            </w:r>
          </w:p>
        </w:tc>
        <w:tc>
          <w:tcPr>
            <w:tcW w:w="2445" w:type="dxa"/>
          </w:tcPr>
          <w:p w:rsidR="00836FAE" w:rsidRDefault="00EE4B86">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行政</w:t>
            </w:r>
          </w:p>
        </w:tc>
        <w:tc>
          <w:tcPr>
            <w:tcW w:w="2665" w:type="dxa"/>
          </w:tcPr>
          <w:p w:rsidR="00836FAE" w:rsidRDefault="00EE4B86">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财政拨款</w:t>
            </w:r>
          </w:p>
        </w:tc>
      </w:tr>
      <w:tr w:rsidR="00836FAE">
        <w:trPr>
          <w:trHeight w:val="596"/>
          <w:jc w:val="center"/>
        </w:trPr>
        <w:tc>
          <w:tcPr>
            <w:tcW w:w="985" w:type="dxa"/>
          </w:tcPr>
          <w:p w:rsidR="00836FAE" w:rsidRDefault="00EE4B86">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3</w:t>
            </w:r>
          </w:p>
        </w:tc>
        <w:tc>
          <w:tcPr>
            <w:tcW w:w="3485" w:type="dxa"/>
          </w:tcPr>
          <w:p w:rsidR="00836FAE" w:rsidRDefault="00836FAE">
            <w:pPr>
              <w:spacing w:line="560" w:lineRule="exact"/>
              <w:rPr>
                <w:rFonts w:ascii="仿宋_GB2312" w:eastAsia="仿宋_GB2312" w:hAnsi="Calibri" w:cs="ArialUnicodeMS"/>
                <w:kern w:val="0"/>
                <w:sz w:val="28"/>
                <w:szCs w:val="28"/>
              </w:rPr>
            </w:pPr>
          </w:p>
        </w:tc>
        <w:tc>
          <w:tcPr>
            <w:tcW w:w="2445" w:type="dxa"/>
          </w:tcPr>
          <w:p w:rsidR="00836FAE" w:rsidRDefault="00836FAE">
            <w:pPr>
              <w:spacing w:line="560" w:lineRule="exact"/>
              <w:jc w:val="center"/>
              <w:rPr>
                <w:rFonts w:ascii="仿宋_GB2312" w:eastAsia="仿宋_GB2312" w:hAnsi="Calibri" w:cs="ArialUnicodeMS"/>
                <w:kern w:val="0"/>
                <w:sz w:val="28"/>
                <w:szCs w:val="28"/>
              </w:rPr>
            </w:pPr>
          </w:p>
        </w:tc>
        <w:tc>
          <w:tcPr>
            <w:tcW w:w="2665" w:type="dxa"/>
          </w:tcPr>
          <w:p w:rsidR="00836FAE" w:rsidRDefault="00836FAE">
            <w:pPr>
              <w:spacing w:line="560" w:lineRule="exact"/>
              <w:jc w:val="center"/>
              <w:rPr>
                <w:rFonts w:ascii="仿宋_GB2312" w:eastAsia="仿宋_GB2312" w:hAnsi="Calibri" w:cs="ArialUnicodeMS"/>
                <w:kern w:val="0"/>
                <w:sz w:val="28"/>
                <w:szCs w:val="28"/>
              </w:rPr>
            </w:pPr>
          </w:p>
        </w:tc>
      </w:tr>
      <w:tr w:rsidR="00836FAE">
        <w:trPr>
          <w:trHeight w:val="606"/>
          <w:jc w:val="center"/>
        </w:trPr>
        <w:tc>
          <w:tcPr>
            <w:tcW w:w="985" w:type="dxa"/>
            <w:tcBorders>
              <w:bottom w:val="single" w:sz="4" w:space="0" w:color="auto"/>
            </w:tcBorders>
          </w:tcPr>
          <w:p w:rsidR="00836FAE" w:rsidRDefault="00EE4B86">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w:t>
            </w:r>
          </w:p>
        </w:tc>
        <w:tc>
          <w:tcPr>
            <w:tcW w:w="3485" w:type="dxa"/>
            <w:tcBorders>
              <w:bottom w:val="single" w:sz="4" w:space="0" w:color="auto"/>
            </w:tcBorders>
          </w:tcPr>
          <w:p w:rsidR="00836FAE" w:rsidRDefault="00EE4B86">
            <w:pPr>
              <w:spacing w:line="560" w:lineRule="exact"/>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w:t>
            </w:r>
          </w:p>
        </w:tc>
        <w:tc>
          <w:tcPr>
            <w:tcW w:w="2445" w:type="dxa"/>
            <w:tcBorders>
              <w:bottom w:val="single" w:sz="4" w:space="0" w:color="auto"/>
            </w:tcBorders>
          </w:tcPr>
          <w:p w:rsidR="00836FAE" w:rsidRDefault="00836FAE">
            <w:pPr>
              <w:spacing w:line="560" w:lineRule="exact"/>
              <w:jc w:val="center"/>
              <w:rPr>
                <w:rFonts w:ascii="仿宋_GB2312" w:eastAsia="仿宋_GB2312" w:hAnsi="Calibri" w:cs="ArialUnicodeMS"/>
                <w:kern w:val="0"/>
                <w:sz w:val="28"/>
                <w:szCs w:val="28"/>
              </w:rPr>
            </w:pPr>
          </w:p>
        </w:tc>
        <w:tc>
          <w:tcPr>
            <w:tcW w:w="2665" w:type="dxa"/>
            <w:tcBorders>
              <w:bottom w:val="single" w:sz="4" w:space="0" w:color="auto"/>
            </w:tcBorders>
          </w:tcPr>
          <w:p w:rsidR="00836FAE" w:rsidRDefault="00836FAE">
            <w:pPr>
              <w:spacing w:line="560" w:lineRule="exact"/>
              <w:jc w:val="center"/>
              <w:rPr>
                <w:rFonts w:ascii="仿宋_GB2312" w:eastAsia="仿宋_GB2312" w:hAnsi="Calibri" w:cs="ArialUnicodeMS"/>
                <w:kern w:val="0"/>
                <w:sz w:val="28"/>
                <w:szCs w:val="28"/>
              </w:rPr>
            </w:pPr>
          </w:p>
        </w:tc>
      </w:tr>
      <w:tr w:rsidR="00836FAE">
        <w:trPr>
          <w:trHeight w:val="606"/>
          <w:jc w:val="center"/>
        </w:trPr>
        <w:tc>
          <w:tcPr>
            <w:tcW w:w="9580" w:type="dxa"/>
            <w:gridSpan w:val="4"/>
            <w:tcBorders>
              <w:top w:val="single" w:sz="4" w:space="0" w:color="auto"/>
              <w:left w:val="nil"/>
              <w:bottom w:val="nil"/>
              <w:right w:val="nil"/>
            </w:tcBorders>
          </w:tcPr>
          <w:p w:rsidR="00836FAE" w:rsidRDefault="00836FAE">
            <w:pPr>
              <w:spacing w:line="560" w:lineRule="exact"/>
              <w:jc w:val="left"/>
              <w:rPr>
                <w:rFonts w:ascii="仿宋_GB2312" w:eastAsia="仿宋_GB2312" w:hAnsi="Calibri" w:cs="ArialUnicodeMS"/>
                <w:kern w:val="0"/>
                <w:sz w:val="28"/>
                <w:szCs w:val="28"/>
              </w:rPr>
            </w:pPr>
          </w:p>
        </w:tc>
      </w:tr>
    </w:tbl>
    <w:p w:rsidR="00836FAE" w:rsidRDefault="00836FAE">
      <w:pPr>
        <w:widowControl/>
        <w:spacing w:after="160" w:line="580" w:lineRule="exact"/>
        <w:rPr>
          <w:rFonts w:ascii="Times New Roman" w:eastAsia="黑体" w:hAnsi="Times New Roman" w:cs="Times New Roman"/>
          <w:sz w:val="32"/>
          <w:szCs w:val="32"/>
        </w:rPr>
      </w:pPr>
    </w:p>
    <w:p w:rsidR="00836FAE" w:rsidRDefault="00836FAE">
      <w:pPr>
        <w:widowControl/>
        <w:spacing w:after="160" w:line="580" w:lineRule="exact"/>
        <w:rPr>
          <w:rFonts w:ascii="Times New Roman" w:eastAsia="黑体" w:hAnsi="Times New Roman" w:cs="Times New Roman"/>
          <w:sz w:val="32"/>
          <w:szCs w:val="32"/>
        </w:rPr>
        <w:sectPr w:rsidR="00836FAE">
          <w:headerReference w:type="default" r:id="rId25"/>
          <w:footerReference w:type="default" r:id="rId26"/>
          <w:footerReference w:type="first" r:id="rId27"/>
          <w:pgSz w:w="11906" w:h="16838"/>
          <w:pgMar w:top="2041" w:right="1531" w:bottom="2041" w:left="1531" w:header="851" w:footer="992" w:gutter="0"/>
          <w:pgNumType w:fmt="numberInDash" w:start="1"/>
          <w:cols w:space="0"/>
          <w:titlePg/>
          <w:docGrid w:type="lines" w:linePitch="312"/>
        </w:sectPr>
      </w:pPr>
    </w:p>
    <w:p w:rsidR="00836FAE" w:rsidRDefault="00836FAE">
      <w:pPr>
        <w:widowControl/>
        <w:spacing w:after="160" w:line="580" w:lineRule="exact"/>
        <w:rPr>
          <w:rFonts w:ascii="Times New Roman" w:eastAsia="黑体" w:hAnsi="Times New Roman" w:cs="Times New Roman"/>
          <w:sz w:val="32"/>
          <w:szCs w:val="32"/>
        </w:rPr>
        <w:sectPr w:rsidR="00836FAE">
          <w:headerReference w:type="default" r:id="rId28"/>
          <w:type w:val="continuous"/>
          <w:pgSz w:w="11906" w:h="16838"/>
          <w:pgMar w:top="2041" w:right="1531" w:bottom="2041" w:left="1531" w:header="851" w:footer="992" w:gutter="0"/>
          <w:pgNumType w:fmt="numberInDash"/>
          <w:cols w:space="0"/>
          <w:titlePg/>
          <w:docGrid w:type="lines" w:linePitch="312"/>
        </w:sectPr>
      </w:pPr>
    </w:p>
    <w:p w:rsidR="00836FAE" w:rsidRDefault="005770A5">
      <w:pPr>
        <w:widowControl/>
        <w:spacing w:after="160" w:line="580" w:lineRule="exact"/>
        <w:rPr>
          <w:rFonts w:ascii="Times New Roman" w:eastAsia="黑体" w:hAnsi="Times New Roman" w:cs="Times New Roman"/>
          <w:sz w:val="32"/>
          <w:szCs w:val="32"/>
        </w:rPr>
        <w:sectPr w:rsidR="00836FAE">
          <w:pgSz w:w="11906" w:h="16838"/>
          <w:pgMar w:top="2041" w:right="1531" w:bottom="2041" w:left="1531" w:header="851" w:footer="992" w:gutter="0"/>
          <w:pgNumType w:fmt="numberInDash"/>
          <w:cols w:space="0"/>
          <w:titlePg/>
          <w:docGrid w:type="lines" w:linePitch="312"/>
        </w:sectPr>
      </w:pPr>
      <w:r w:rsidRPr="005770A5">
        <w:rPr>
          <w:sz w:val="72"/>
        </w:rPr>
        <w:lastRenderedPageBreak/>
        <w:pict>
          <v:shape id="_x0000_s1040" type="#_x0000_t202" style="position:absolute;left:0;text-align:left;margin-left:-85.7pt;margin-top:238.15pt;width:613.65pt;height:173.25pt;z-index:251659264"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filled="f" stroked="f" strokeweight=".5pt">
            <v:textbox>
              <w:txbxContent>
                <w:p w:rsidR="00EE4B86" w:rsidRDefault="00EE4B86">
                  <w:pPr>
                    <w:widowControl/>
                    <w:jc w:val="center"/>
                    <w:rPr>
                      <w:rFonts w:ascii="黑体" w:eastAsia="黑体" w:hAnsi="黑体" w:cs="黑体"/>
                      <w:color w:val="000000" w:themeColor="text1"/>
                      <w:sz w:val="96"/>
                      <w:szCs w:val="96"/>
                    </w:rPr>
                  </w:pPr>
                </w:p>
                <w:p w:rsidR="00EE4B86" w:rsidRDefault="00EE4B86">
                  <w:pPr>
                    <w:widowControl/>
                    <w:jc w:val="center"/>
                    <w:rPr>
                      <w:rFonts w:ascii="黑体" w:eastAsia="黑体" w:hAnsi="黑体" w:cs="黑体"/>
                      <w:color w:val="000000" w:themeColor="text1"/>
                      <w:sz w:val="96"/>
                      <w:szCs w:val="96"/>
                    </w:rPr>
                  </w:pPr>
                </w:p>
              </w:txbxContent>
            </v:textbox>
          </v:shape>
        </w:pict>
      </w:r>
    </w:p>
    <w:p w:rsidR="00836FAE" w:rsidRDefault="00836FAE">
      <w:pPr>
        <w:rPr>
          <w:rFonts w:ascii="黑体" w:eastAsia="黑体" w:hAnsi="黑体" w:cs="黑体"/>
          <w:sz w:val="56"/>
          <w:szCs w:val="72"/>
        </w:rPr>
      </w:pPr>
    </w:p>
    <w:p w:rsidR="00836FAE" w:rsidRDefault="005770A5">
      <w:pPr>
        <w:jc w:val="center"/>
        <w:rPr>
          <w:rFonts w:ascii="黑体" w:eastAsia="黑体" w:hAnsi="黑体" w:cs="黑体"/>
          <w:sz w:val="56"/>
          <w:szCs w:val="72"/>
        </w:rPr>
      </w:pPr>
      <w:r w:rsidRPr="005770A5">
        <w:rPr>
          <w:sz w:val="72"/>
        </w:rPr>
        <w:pict>
          <v:shape id="_x0000_s1039" type="#_x0000_t202" style="position:absolute;left:0;text-align:left;margin-left:-90.8pt;margin-top:4.35pt;width:613.65pt;height:263.1pt;z-index:251663360;v-text-anchor:middle"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fillcolor="#ffd966" strokecolor="#ffd966" strokeweight=".5pt">
            <v:fill r:id="rId24" o:title="image1" type="pattern"/>
            <v:stroke joinstyle="round"/>
            <v:textbox>
              <w:txbxContent>
                <w:p w:rsidR="00EE4B86" w:rsidRDefault="00EE4B86">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第二部分 </w:t>
                  </w:r>
                </w:p>
                <w:p w:rsidR="00EE4B86" w:rsidRDefault="00EE4B86">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2019年部门决算情况说明</w:t>
                  </w:r>
                </w:p>
                <w:p w:rsidR="00EE4B86" w:rsidRDefault="00EE4B86"/>
              </w:txbxContent>
            </v:textbox>
          </v:shape>
        </w:pict>
      </w:r>
    </w:p>
    <w:p w:rsidR="00836FAE" w:rsidRDefault="00836FAE">
      <w:pPr>
        <w:jc w:val="center"/>
        <w:rPr>
          <w:rFonts w:ascii="黑体" w:eastAsia="黑体" w:hAnsi="黑体" w:cs="黑体"/>
          <w:sz w:val="56"/>
          <w:szCs w:val="72"/>
        </w:rPr>
      </w:pPr>
    </w:p>
    <w:p w:rsidR="00836FAE" w:rsidRDefault="00836FAE">
      <w:pPr>
        <w:jc w:val="center"/>
        <w:rPr>
          <w:rFonts w:ascii="黑体" w:eastAsia="黑体" w:hAnsi="黑体" w:cs="黑体"/>
          <w:sz w:val="56"/>
          <w:szCs w:val="72"/>
        </w:rPr>
      </w:pPr>
    </w:p>
    <w:p w:rsidR="00836FAE" w:rsidRDefault="00836FAE">
      <w:pPr>
        <w:jc w:val="center"/>
        <w:rPr>
          <w:rFonts w:ascii="黑体" w:eastAsia="黑体" w:hAnsi="黑体" w:cs="黑体"/>
          <w:sz w:val="56"/>
          <w:szCs w:val="72"/>
        </w:rPr>
      </w:pPr>
    </w:p>
    <w:p w:rsidR="00836FAE" w:rsidRDefault="00836FAE">
      <w:pPr>
        <w:jc w:val="center"/>
        <w:rPr>
          <w:rFonts w:ascii="黑体" w:eastAsia="黑体" w:hAnsi="黑体" w:cs="黑体"/>
          <w:sz w:val="56"/>
          <w:szCs w:val="72"/>
        </w:rPr>
      </w:pPr>
    </w:p>
    <w:p w:rsidR="00836FAE" w:rsidRDefault="00836FAE">
      <w:pPr>
        <w:jc w:val="center"/>
        <w:rPr>
          <w:rFonts w:ascii="黑体" w:eastAsia="黑体" w:hAnsi="黑体" w:cs="黑体"/>
          <w:sz w:val="56"/>
          <w:szCs w:val="72"/>
        </w:rPr>
      </w:pPr>
    </w:p>
    <w:p w:rsidR="00836FAE" w:rsidRDefault="00836FAE">
      <w:pPr>
        <w:jc w:val="center"/>
        <w:rPr>
          <w:rFonts w:ascii="黑体" w:eastAsia="黑体" w:hAnsi="黑体" w:cs="黑体"/>
          <w:sz w:val="56"/>
          <w:szCs w:val="72"/>
        </w:rPr>
      </w:pPr>
    </w:p>
    <w:p w:rsidR="00836FAE" w:rsidRDefault="00836FAE">
      <w:pPr>
        <w:jc w:val="center"/>
        <w:rPr>
          <w:rFonts w:ascii="黑体" w:eastAsia="黑体" w:hAnsi="黑体" w:cs="黑体"/>
          <w:sz w:val="56"/>
          <w:szCs w:val="72"/>
        </w:rPr>
      </w:pPr>
    </w:p>
    <w:p w:rsidR="00836FAE" w:rsidRDefault="00836FAE">
      <w:pPr>
        <w:jc w:val="center"/>
        <w:rPr>
          <w:rFonts w:ascii="黑体" w:eastAsia="黑体" w:hAnsi="黑体" w:cs="黑体"/>
          <w:sz w:val="56"/>
          <w:szCs w:val="72"/>
        </w:rPr>
      </w:pPr>
    </w:p>
    <w:p w:rsidR="00836FAE" w:rsidRDefault="00836FAE">
      <w:pPr>
        <w:jc w:val="center"/>
        <w:rPr>
          <w:rFonts w:ascii="黑体" w:eastAsia="黑体" w:hAnsi="黑体" w:cs="黑体"/>
          <w:sz w:val="56"/>
          <w:szCs w:val="72"/>
        </w:rPr>
      </w:pPr>
    </w:p>
    <w:p w:rsidR="00836FAE" w:rsidRDefault="00EE4B86">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一、收入</w:t>
      </w:r>
      <w:r>
        <w:rPr>
          <w:rFonts w:ascii="黑体" w:eastAsia="黑体" w:hAnsi="Cambria" w:cs="黑体" w:hint="eastAsia"/>
          <w:kern w:val="0"/>
          <w:sz w:val="32"/>
          <w:szCs w:val="32"/>
        </w:rPr>
        <w:t>支出</w:t>
      </w:r>
      <w:r>
        <w:rPr>
          <w:rFonts w:ascii="黑体" w:eastAsia="黑体" w:hAnsi="Calibri" w:cs="Times New Roman" w:hint="eastAsia"/>
          <w:sz w:val="32"/>
          <w:szCs w:val="32"/>
        </w:rPr>
        <w:t>决算总体情况说明</w:t>
      </w:r>
    </w:p>
    <w:p w:rsidR="00836FAE" w:rsidRDefault="00EE4B8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本部门2019年度收支总计（含结转和结余）900.67万元。</w:t>
      </w:r>
      <w:r>
        <w:rPr>
          <w:rFonts w:ascii="仿宋_GB2312" w:eastAsia="仿宋_GB2312" w:hAnsi="Times New Roman" w:cs="DengXian-Regular" w:hint="eastAsia"/>
          <w:sz w:val="32"/>
          <w:szCs w:val="32"/>
        </w:rPr>
        <w:lastRenderedPageBreak/>
        <w:t>与2018年度决算相比，收支各增加159.47万元，增长17.71%，主要原因是（</w:t>
      </w:r>
      <w:r>
        <w:rPr>
          <w:rFonts w:ascii="宋体" w:eastAsia="等线" w:hAnsi="??_GB2312" w:cs="宋体" w:hint="eastAsia"/>
          <w:kern w:val="0"/>
          <w:sz w:val="32"/>
          <w:szCs w:val="32"/>
          <w:lang w:val="zh-CN"/>
        </w:rPr>
        <w:t>人员增加，调整工资，各项保险基数上调</w:t>
      </w:r>
      <w:r>
        <w:rPr>
          <w:rFonts w:ascii="宋体" w:hAnsi="??_GB2312" w:cs="宋体" w:hint="eastAsia"/>
          <w:kern w:val="0"/>
          <w:sz w:val="32"/>
          <w:szCs w:val="32"/>
          <w:lang w:val="zh-CN"/>
        </w:rPr>
        <w:t>）</w:t>
      </w:r>
      <w:r>
        <w:rPr>
          <w:rFonts w:ascii="仿宋_GB2312" w:eastAsia="仿宋_GB2312" w:hAnsi="Times New Roman" w:cs="DengXian-Regular" w:hint="eastAsia"/>
          <w:sz w:val="32"/>
          <w:szCs w:val="32"/>
        </w:rPr>
        <w:t>。</w:t>
      </w:r>
    </w:p>
    <w:p w:rsidR="00836FAE" w:rsidRDefault="00EE4B86">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二、收入决算情况说明</w:t>
      </w:r>
    </w:p>
    <w:p w:rsidR="00836FAE" w:rsidRDefault="00EE4B86">
      <w:pPr>
        <w:adjustRightInd w:val="0"/>
        <w:snapToGrid w:val="0"/>
        <w:spacing w:line="580" w:lineRule="exact"/>
        <w:ind w:firstLineChars="200" w:firstLine="640"/>
        <w:rPr>
          <w:rFonts w:ascii="仿宋_GB2312" w:eastAsia="仿宋_GB2312" w:hAnsi="Times New Roman" w:cs="DengXian-Regular"/>
          <w:sz w:val="32"/>
          <w:szCs w:val="32"/>
          <w:highlight w:val="yellow"/>
        </w:rPr>
      </w:pPr>
      <w:r>
        <w:rPr>
          <w:rFonts w:ascii="仿宋_GB2312" w:eastAsia="仿宋_GB2312" w:hAnsi="Times New Roman" w:cs="DengXian-Regular" w:hint="eastAsia"/>
          <w:sz w:val="32"/>
          <w:szCs w:val="32"/>
        </w:rPr>
        <w:t>本部门2019年度本年收入合计900.67万元。</w:t>
      </w:r>
    </w:p>
    <w:p w:rsidR="00836FAE" w:rsidRDefault="00EE4B86">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三、支出决算情况说明</w:t>
      </w:r>
    </w:p>
    <w:p w:rsidR="00836FAE" w:rsidRDefault="00EE4B8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本部门2019年度本年支出合计866.31万元。</w:t>
      </w:r>
    </w:p>
    <w:p w:rsidR="00836FAE" w:rsidRDefault="00EE4B86">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四、</w:t>
      </w:r>
      <w:r>
        <w:rPr>
          <w:rFonts w:ascii="黑体" w:eastAsia="黑体" w:hAnsi="Cambria" w:cs="黑体" w:hint="eastAsia"/>
          <w:kern w:val="0"/>
          <w:sz w:val="32"/>
          <w:szCs w:val="32"/>
        </w:rPr>
        <w:t>财政</w:t>
      </w:r>
      <w:r>
        <w:rPr>
          <w:rFonts w:ascii="黑体" w:eastAsia="黑体" w:hAnsi="Calibri" w:cs="Times New Roman" w:hint="eastAsia"/>
          <w:sz w:val="32"/>
          <w:szCs w:val="32"/>
        </w:rPr>
        <w:t>拨款收入支出决算总体情况说明</w:t>
      </w:r>
    </w:p>
    <w:p w:rsidR="00836FAE" w:rsidRDefault="00EE4B86">
      <w:pPr>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（一）财政拨款收支与2018 年度决算对比情况</w:t>
      </w:r>
    </w:p>
    <w:p w:rsidR="00836FAE" w:rsidRDefault="00EE4B8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本部门2019年度形成的财政拨款收支均为一般公共预算财政拨款，其中本年收入900.67万元,比2018年度增加159.47万元，增长17.71%，主要是（</w:t>
      </w:r>
      <w:r>
        <w:rPr>
          <w:rFonts w:ascii="宋体" w:eastAsia="等线" w:hAnsi="??_GB2312" w:cs="宋体" w:hint="eastAsia"/>
          <w:kern w:val="0"/>
          <w:sz w:val="32"/>
          <w:szCs w:val="32"/>
          <w:lang w:val="zh-CN"/>
        </w:rPr>
        <w:t>人员增加，调整工资，各项保险基数上调</w:t>
      </w:r>
      <w:r>
        <w:rPr>
          <w:rFonts w:ascii="宋体" w:hAnsi="??_GB2312" w:cs="宋体" w:hint="eastAsia"/>
          <w:kern w:val="0"/>
          <w:sz w:val="32"/>
          <w:szCs w:val="32"/>
          <w:lang w:val="zh-CN"/>
        </w:rPr>
        <w:t>）</w:t>
      </w:r>
      <w:r>
        <w:rPr>
          <w:rFonts w:ascii="仿宋_GB2312" w:eastAsia="仿宋_GB2312" w:hAnsi="Times New Roman" w:cs="DengXian-Regular" w:hint="eastAsia"/>
          <w:sz w:val="32"/>
          <w:szCs w:val="32"/>
        </w:rPr>
        <w:t>；本年支出866.31万元，增加125.11万元，增长14.45%，主要是（</w:t>
      </w:r>
      <w:r>
        <w:rPr>
          <w:rFonts w:ascii="宋体" w:eastAsia="等线" w:hAnsi="??_GB2312" w:cs="宋体" w:hint="eastAsia"/>
          <w:kern w:val="0"/>
          <w:sz w:val="32"/>
          <w:szCs w:val="32"/>
          <w:lang w:val="zh-CN"/>
        </w:rPr>
        <w:t>人员增加，调整工资，各项保险基数上调</w:t>
      </w:r>
      <w:r>
        <w:rPr>
          <w:rFonts w:ascii="宋体" w:hAnsi="??_GB2312" w:cs="宋体" w:hint="eastAsia"/>
          <w:kern w:val="0"/>
          <w:sz w:val="32"/>
          <w:szCs w:val="32"/>
          <w:lang w:val="zh-CN"/>
        </w:rPr>
        <w:t>）</w:t>
      </w:r>
      <w:r>
        <w:rPr>
          <w:rFonts w:ascii="仿宋_GB2312" w:eastAsia="仿宋_GB2312" w:hAnsi="Times New Roman" w:cs="DengXian-Regular" w:hint="eastAsia"/>
          <w:sz w:val="32"/>
          <w:szCs w:val="32"/>
        </w:rPr>
        <w:t>。</w:t>
      </w:r>
    </w:p>
    <w:p w:rsidR="00836FAE" w:rsidRDefault="00EE4B86">
      <w:pPr>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（二）财政拨款收支与年初预算数对比情况</w:t>
      </w:r>
    </w:p>
    <w:p w:rsidR="00836FAE" w:rsidRDefault="00EE4B8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一般公共预算财政拨款收入1016.04万元，完成年初预算的88.65%，比年初预算增加123.17万元，决算数小于预算数主要原因是厉行节俭；本年支出866.31万元，完成年初预算的73.47%,比年初预算增加163.08万元，决算数小于预算数主要原因是主要是厉行节俭。</w:t>
      </w:r>
    </w:p>
    <w:p w:rsidR="00836FAE" w:rsidRDefault="00EE4B86">
      <w:pPr>
        <w:numPr>
          <w:ilvl w:val="0"/>
          <w:numId w:val="1"/>
        </w:num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财政拨款支出决算结构情况。</w:t>
      </w:r>
    </w:p>
    <w:p w:rsidR="00836FAE" w:rsidRDefault="00EE4B8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2019 年度财政拨款支出866.31万元，主要用于以下方面一</w:t>
      </w:r>
      <w:r>
        <w:rPr>
          <w:rFonts w:ascii="仿宋_GB2312" w:eastAsia="仿宋_GB2312" w:hAnsi="Times New Roman" w:cs="DengXian-Regular" w:hint="eastAsia"/>
          <w:sz w:val="32"/>
          <w:szCs w:val="32"/>
        </w:rPr>
        <w:lastRenderedPageBreak/>
        <w:t>般公共服务（类）支出713.83万元，占82.4%，；公共安全类（类）支出0万元，占0%；教育（类）支出0万元，占0%；科学技术（类）支出0万元，占 0%；社会保障和就业（类）支出 105.59万元，占12.19%；住房保障（类）支出46.91万元，占 5.42%。</w:t>
      </w:r>
    </w:p>
    <w:p w:rsidR="00836FAE" w:rsidRDefault="00EE4B86">
      <w:p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（四）一般公共预算基本支出决算情况说明</w:t>
      </w:r>
    </w:p>
    <w:p w:rsidR="00836FAE" w:rsidRDefault="00EE4B8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2019 年度财政拨款基本支出866.31万元，其中：人员经费 701.46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77.55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836FAE" w:rsidRDefault="00EE4B86">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五、一般公共预算“三公” 经费支出决算情况说明</w:t>
      </w:r>
    </w:p>
    <w:p w:rsidR="00836FAE" w:rsidRDefault="00EE4B8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本部门2019年度“三公”经费支出共计15万元，完成预算</w:t>
      </w:r>
      <w:r>
        <w:rPr>
          <w:rFonts w:ascii="仿宋_GB2312" w:eastAsia="仿宋_GB2312" w:hAnsi="Times New Roman" w:cs="DengXian-Regular" w:hint="eastAsia"/>
          <w:sz w:val="32"/>
          <w:szCs w:val="32"/>
        </w:rPr>
        <w:lastRenderedPageBreak/>
        <w:t>的60.34%,较预算减少5.95万元，降低39.67%，主要是厉行节俭；较2018年度减少139117..4万元，降低153.72%，主要是经费压缩，厉行节俭。具体情况如下：</w:t>
      </w:r>
    </w:p>
    <w:p w:rsidR="00836FAE" w:rsidRDefault="00EE4B86">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（一）未发生公出国（境）费支出。</w:t>
      </w:r>
      <w:r>
        <w:rPr>
          <w:rFonts w:ascii="楷体_GB2312" w:eastAsia="楷体_GB2312" w:hAnsi="Times New Roman" w:cs="DengXian-Bold" w:hint="eastAsia"/>
          <w:bCs/>
          <w:sz w:val="32"/>
          <w:szCs w:val="32"/>
        </w:rPr>
        <w:t>与年初预算持平，与2018年度决算支出持平。</w:t>
      </w:r>
    </w:p>
    <w:p w:rsidR="00836FAE" w:rsidRDefault="00EE4B86">
      <w:pPr>
        <w:adjustRightInd w:val="0"/>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（二）公务用车购置及运行维护费支出9.05万元。</w:t>
      </w:r>
      <w:r>
        <w:rPr>
          <w:rFonts w:ascii="仿宋_GB2312" w:eastAsia="仿宋_GB2312" w:hAnsi="Times New Roman" w:cs="DengXian-Regular" w:hint="eastAsia"/>
          <w:sz w:val="32"/>
          <w:szCs w:val="32"/>
        </w:rPr>
        <w:t>本部门2019年度公务用车购置及运行维护费较预算减少5.95万元，降低36.67%,主要是厉行节俭；较上年减少139117.4万元，降低153.72%,主要是经费压缩，厉行节俭。</w:t>
      </w:r>
      <w:r>
        <w:rPr>
          <w:rFonts w:ascii="仿宋_GB2312" w:eastAsia="仿宋_GB2312" w:hAnsi="Times New Roman" w:cs="DengXian-Bold" w:hint="eastAsia"/>
          <w:b/>
          <w:bCs/>
          <w:sz w:val="32"/>
          <w:szCs w:val="32"/>
        </w:rPr>
        <w:t>其中：</w:t>
      </w:r>
    </w:p>
    <w:p w:rsidR="00836FAE" w:rsidRDefault="00EE4B86">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公务用车购置费：</w:t>
      </w:r>
      <w:r>
        <w:rPr>
          <w:rFonts w:ascii="仿宋_GB2312" w:eastAsia="仿宋_GB2312" w:hAnsi="Times New Roman" w:cs="DengXian-Regular" w:hint="eastAsia"/>
          <w:sz w:val="32"/>
          <w:szCs w:val="32"/>
        </w:rPr>
        <w:t>本部门未发生2019年度“公务用车购置”经费支出。</w:t>
      </w:r>
      <w:r>
        <w:rPr>
          <w:rFonts w:ascii="楷体_GB2312" w:eastAsia="楷体_GB2312" w:hAnsi="Times New Roman" w:cs="DengXian-Bold" w:hint="eastAsia"/>
          <w:bCs/>
          <w:sz w:val="32"/>
          <w:szCs w:val="32"/>
        </w:rPr>
        <w:t>与年初预算持平，与2018年度决算支出持平。</w:t>
      </w:r>
    </w:p>
    <w:p w:rsidR="00836FAE" w:rsidRDefault="00EE4B86">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公务用车运行维护费：</w:t>
      </w:r>
      <w:r>
        <w:rPr>
          <w:rFonts w:ascii="仿宋_GB2312" w:eastAsia="仿宋_GB2312" w:hAnsi="Times New Roman" w:cs="DengXian-Regular" w:hint="eastAsia"/>
          <w:sz w:val="32"/>
          <w:szCs w:val="32"/>
        </w:rPr>
        <w:t>本部门2019年度单位公务用车保有量10辆。公车运行维护费支出较预算减少5.95万元，降低36.67%,主要是厉行节俭；较上年减少139117.4万元，降低153.72%，主要是经费压缩，厉行节俭。</w:t>
      </w:r>
    </w:p>
    <w:p w:rsidR="00836FAE" w:rsidRDefault="00EE4B86">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（三）未发生公务接待费支出。</w:t>
      </w:r>
      <w:r>
        <w:rPr>
          <w:rFonts w:ascii="楷体_GB2312" w:eastAsia="楷体_GB2312" w:hAnsi="Times New Roman" w:cs="DengXian-Bold" w:hint="eastAsia"/>
          <w:bCs/>
          <w:sz w:val="32"/>
          <w:szCs w:val="32"/>
        </w:rPr>
        <w:t>与年初预算持平，与2018年度决算支出持平。</w:t>
      </w:r>
    </w:p>
    <w:p w:rsidR="00836FAE" w:rsidRDefault="00EE4B86">
      <w:pPr>
        <w:adjustRightInd w:val="0"/>
        <w:snapToGrid w:val="0"/>
        <w:spacing w:line="58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六、预算绩效情况说明</w:t>
      </w:r>
    </w:p>
    <w:p w:rsidR="00836FAE" w:rsidRDefault="00EE4B86">
      <w:pPr>
        <w:adjustRightInd w:val="0"/>
        <w:snapToGrid w:val="0"/>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 预算绩效管理工作开展情况。</w:t>
      </w:r>
    </w:p>
    <w:p w:rsidR="00836FAE" w:rsidRDefault="00EE4B86">
      <w:pPr>
        <w:widowControl/>
        <w:shd w:val="clear" w:color="auto" w:fill="FFFFFF"/>
        <w:spacing w:line="580" w:lineRule="exact"/>
        <w:ind w:firstLine="640"/>
        <w:jc w:val="left"/>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rPr>
        <w:t>1）、高度重视预算支出绩效评价工作，成立了以陈华书记组长，其他班子成员为副组长，办公室人员为成员的预算支出绩</w:t>
      </w:r>
      <w:r>
        <w:rPr>
          <w:rFonts w:ascii="仿宋_GB2312" w:eastAsia="仿宋_GB2312" w:hAnsi="仿宋_GB2312" w:cs="仿宋_GB2312" w:hint="eastAsia"/>
          <w:color w:val="222222"/>
          <w:sz w:val="32"/>
          <w:szCs w:val="32"/>
        </w:rPr>
        <w:lastRenderedPageBreak/>
        <w:t>效评价领导小组，明确各职能科室的评价责任，进一步强化各科室对财政预算支出管理意识。</w:t>
      </w:r>
    </w:p>
    <w:p w:rsidR="00836FAE" w:rsidRDefault="00EE4B86">
      <w:pPr>
        <w:widowControl/>
        <w:shd w:val="clear" w:color="auto" w:fill="FFFFFF"/>
        <w:spacing w:line="580" w:lineRule="exact"/>
        <w:ind w:firstLine="640"/>
        <w:jc w:val="left"/>
        <w:rPr>
          <w:rFonts w:ascii="仿宋_GB2312" w:eastAsia="仿宋_GB2312" w:hAnsi="仿宋_GB2312" w:cs="仿宋_GB2312"/>
          <w:color w:val="545454"/>
          <w:sz w:val="32"/>
          <w:szCs w:val="32"/>
        </w:rPr>
      </w:pPr>
      <w:r>
        <w:rPr>
          <w:rFonts w:ascii="仿宋_GB2312" w:eastAsia="仿宋_GB2312" w:hAnsi="仿宋_GB2312" w:cs="仿宋_GB2312" w:hint="eastAsia"/>
          <w:color w:val="222222"/>
          <w:sz w:val="32"/>
          <w:szCs w:val="32"/>
        </w:rPr>
        <w:t>2）、 加强对国家、省级财政预算资金管理方面制度的学习培训，不断提高各部室的业务工作能力。及时组织我委成员学习了2019年上级下发的培训费、会议费、外事接待、因公出差差旅费、财务管理、办公用品购置、公务接待等制度。</w:t>
      </w:r>
    </w:p>
    <w:p w:rsidR="00836FAE" w:rsidRDefault="00EE4B86">
      <w:pPr>
        <w:widowControl/>
        <w:shd w:val="clear" w:color="auto" w:fill="FFFFFF"/>
        <w:spacing w:line="580" w:lineRule="exact"/>
        <w:ind w:firstLine="640"/>
        <w:jc w:val="left"/>
        <w:rPr>
          <w:rFonts w:ascii="仿宋_GB2312" w:eastAsia="仿宋_GB2312" w:hAnsi="仿宋_GB2312" w:cs="仿宋_GB2312"/>
          <w:color w:val="545454"/>
          <w:sz w:val="32"/>
          <w:szCs w:val="32"/>
        </w:rPr>
      </w:pPr>
      <w:r>
        <w:rPr>
          <w:rFonts w:ascii="仿宋_GB2312" w:eastAsia="仿宋_GB2312" w:hAnsi="仿宋_GB2312" w:cs="仿宋_GB2312" w:hint="eastAsia"/>
          <w:color w:val="222222"/>
          <w:sz w:val="32"/>
          <w:szCs w:val="32"/>
        </w:rPr>
        <w:t>3）、建立了机关整体支出管理方面的内控制度，并不断进行完善和修订。如：制定了《公务用车管理办法》、《资金管理制度》、《财务管理制度》、《设备管理制度》、《合同管理制度》、《预算管理制度》。</w:t>
      </w:r>
    </w:p>
    <w:p w:rsidR="00836FAE" w:rsidRDefault="00EE4B86">
      <w:pPr>
        <w:widowControl/>
        <w:shd w:val="clear" w:color="auto" w:fill="FFFFFF"/>
        <w:spacing w:line="580" w:lineRule="exact"/>
        <w:ind w:firstLine="640"/>
        <w:jc w:val="left"/>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rPr>
        <w:t>4）、严格制度执行，特别是“三公”经费的预算控制。加强对公务用车的管理，严格招待费用审核审批程序，“三公”经费较好地控制在预算范围之内。</w:t>
      </w:r>
    </w:p>
    <w:p w:rsidR="00836FAE" w:rsidRDefault="00EE4B86">
      <w:pPr>
        <w:adjustRightInd w:val="0"/>
        <w:snapToGrid w:val="0"/>
        <w:spacing w:line="580" w:lineRule="exact"/>
        <w:ind w:leftChars="200" w:left="420" w:firstLineChars="100" w:firstLine="321"/>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 部门决算中项目绩效自评结果。</w:t>
      </w:r>
    </w:p>
    <w:p w:rsidR="00836FAE" w:rsidRDefault="00EE4B86">
      <w:pPr>
        <w:jc w:val="center"/>
        <w:outlineLvl w:val="0"/>
        <w:rPr>
          <w:rFonts w:ascii="方正小标宋_GBK" w:eastAsia="等线" w:hAnsi="等线" w:cs="Times New Roman"/>
          <w:sz w:val="32"/>
        </w:rPr>
      </w:pPr>
      <w:bookmarkStart w:id="0" w:name="_Toc472062446"/>
      <w:r>
        <w:rPr>
          <w:rFonts w:ascii="方正小标宋_GBK" w:eastAsia="方正小标宋_GBK" w:hAnsi="等线" w:cs="Times New Roman" w:hint="eastAsia"/>
          <w:sz w:val="32"/>
        </w:rPr>
        <w:t>部门职责-工作活动绩效目标</w:t>
      </w:r>
      <w:bookmarkEnd w:id="0"/>
    </w:p>
    <w:tbl>
      <w:tblPr>
        <w:tblW w:w="10829" w:type="dxa"/>
        <w:jc w:val="center"/>
        <w:tblInd w:w="20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41"/>
        <w:gridCol w:w="709"/>
        <w:gridCol w:w="2976"/>
        <w:gridCol w:w="2703"/>
        <w:gridCol w:w="720"/>
        <w:gridCol w:w="596"/>
        <w:gridCol w:w="124"/>
        <w:gridCol w:w="720"/>
        <w:gridCol w:w="720"/>
        <w:gridCol w:w="720"/>
      </w:tblGrid>
      <w:tr w:rsidR="00836FAE">
        <w:trPr>
          <w:gridAfter w:val="4"/>
          <w:wAfter w:w="2284" w:type="dxa"/>
          <w:trHeight w:val="227"/>
          <w:tblHeader/>
          <w:jc w:val="center"/>
        </w:trPr>
        <w:tc>
          <w:tcPr>
            <w:tcW w:w="7949" w:type="dxa"/>
            <w:gridSpan w:val="5"/>
            <w:tcBorders>
              <w:top w:val="single" w:sz="6" w:space="0" w:color="FFFFFF"/>
              <w:left w:val="single" w:sz="6" w:space="0" w:color="FFFFFF"/>
              <w:right w:val="single" w:sz="6" w:space="0" w:color="FFFFFF"/>
            </w:tcBorders>
            <w:shd w:val="clear" w:color="auto" w:fill="auto"/>
            <w:vAlign w:val="center"/>
          </w:tcPr>
          <w:p w:rsidR="00836FAE" w:rsidRDefault="00EE4B86">
            <w:pPr>
              <w:spacing w:line="300" w:lineRule="exact"/>
              <w:jc w:val="left"/>
              <w:rPr>
                <w:rFonts w:ascii="方正小标宋_GBK" w:eastAsia="等线" w:hAnsi="等线" w:cs="Times New Roman"/>
                <w:sz w:val="24"/>
              </w:rPr>
            </w:pPr>
            <w:r>
              <w:rPr>
                <w:rFonts w:ascii="方正小标宋_GBK" w:eastAsia="方正小标宋_GBK" w:hAnsi="等线" w:cs="Times New Roman"/>
                <w:sz w:val="24"/>
              </w:rPr>
              <w:t>222</w:t>
            </w:r>
            <w:r>
              <w:rPr>
                <w:rFonts w:ascii="方正小标宋_GBK" w:eastAsia="方正小标宋_GBK" w:hAnsi="等线" w:cs="Times New Roman" w:hint="eastAsia"/>
                <w:sz w:val="24"/>
              </w:rPr>
              <w:t>中共唐山市开平区委纪律检查委员会</w:t>
            </w:r>
            <w:r>
              <w:rPr>
                <w:rFonts w:ascii="方正小标宋_GBK" w:eastAsia="等线" w:hAnsi="等线" w:cs="Times New Roman" w:hint="eastAsia"/>
                <w:sz w:val="24"/>
              </w:rPr>
              <w:t xml:space="preserve">                     </w:t>
            </w:r>
            <w:r>
              <w:rPr>
                <w:rFonts w:ascii="方正小标宋_GBK" w:eastAsia="等线" w:hAnsi="等线" w:cs="Times New Roman" w:hint="eastAsia"/>
                <w:sz w:val="24"/>
              </w:rPr>
              <w:t>单位：元</w:t>
            </w:r>
          </w:p>
        </w:tc>
        <w:tc>
          <w:tcPr>
            <w:tcW w:w="596" w:type="dxa"/>
            <w:tcBorders>
              <w:top w:val="single" w:sz="6" w:space="0" w:color="FFFFFF"/>
              <w:left w:val="single" w:sz="6" w:space="0" w:color="FFFFFF"/>
              <w:right w:val="single" w:sz="6" w:space="0" w:color="FFFFFF"/>
            </w:tcBorders>
            <w:shd w:val="clear" w:color="auto" w:fill="auto"/>
            <w:vAlign w:val="center"/>
          </w:tcPr>
          <w:p w:rsidR="00836FAE" w:rsidRDefault="00836FAE">
            <w:pPr>
              <w:spacing w:line="300" w:lineRule="exact"/>
              <w:ind w:right="480"/>
              <w:rPr>
                <w:rFonts w:ascii="方正书宋_GBK" w:eastAsia="等线" w:hAnsi="等线" w:cs="Times New Roman"/>
                <w:sz w:val="24"/>
              </w:rPr>
            </w:pPr>
          </w:p>
        </w:tc>
      </w:tr>
      <w:tr w:rsidR="00836FAE">
        <w:trPr>
          <w:trHeight w:val="227"/>
          <w:tblHeader/>
          <w:jc w:val="center"/>
        </w:trPr>
        <w:tc>
          <w:tcPr>
            <w:tcW w:w="841" w:type="dxa"/>
            <w:vMerge w:val="restart"/>
            <w:shd w:val="clear" w:color="auto" w:fill="auto"/>
            <w:vAlign w:val="center"/>
          </w:tcPr>
          <w:p w:rsidR="00836FAE" w:rsidRDefault="00EE4B86">
            <w:pPr>
              <w:spacing w:line="300" w:lineRule="exact"/>
              <w:jc w:val="center"/>
              <w:rPr>
                <w:rFonts w:ascii="方正书宋_GBK" w:eastAsia="方正书宋_GBK" w:hAnsi="等线" w:cs="Times New Roman"/>
                <w:b/>
              </w:rPr>
            </w:pPr>
            <w:r>
              <w:rPr>
                <w:rFonts w:ascii="方正书宋_GBK" w:eastAsia="方正书宋_GBK" w:hAnsi="等线" w:cs="Times New Roman" w:hint="eastAsia"/>
                <w:b/>
              </w:rPr>
              <w:t>职责活动</w:t>
            </w:r>
          </w:p>
        </w:tc>
        <w:tc>
          <w:tcPr>
            <w:tcW w:w="709" w:type="dxa"/>
            <w:vMerge w:val="restart"/>
            <w:shd w:val="clear" w:color="auto" w:fill="auto"/>
            <w:vAlign w:val="center"/>
          </w:tcPr>
          <w:p w:rsidR="00836FAE" w:rsidRDefault="00EE4B86">
            <w:pPr>
              <w:spacing w:line="300" w:lineRule="exact"/>
              <w:jc w:val="center"/>
              <w:rPr>
                <w:rFonts w:ascii="方正书宋_GBK" w:eastAsia="方正书宋_GBK" w:hAnsi="等线" w:cs="Times New Roman"/>
                <w:b/>
              </w:rPr>
            </w:pPr>
            <w:r>
              <w:rPr>
                <w:rFonts w:ascii="方正书宋_GBK" w:eastAsia="方正书宋_GBK" w:hAnsi="等线" w:cs="Times New Roman" w:hint="eastAsia"/>
                <w:b/>
              </w:rPr>
              <w:t>年度预算数</w:t>
            </w:r>
          </w:p>
        </w:tc>
        <w:tc>
          <w:tcPr>
            <w:tcW w:w="2976" w:type="dxa"/>
            <w:vMerge w:val="restart"/>
            <w:shd w:val="clear" w:color="auto" w:fill="auto"/>
            <w:vAlign w:val="center"/>
          </w:tcPr>
          <w:p w:rsidR="00836FAE" w:rsidRDefault="00EE4B86">
            <w:pPr>
              <w:spacing w:line="300" w:lineRule="exact"/>
              <w:jc w:val="center"/>
              <w:rPr>
                <w:rFonts w:ascii="方正书宋_GBK" w:eastAsia="方正书宋_GBK" w:hAnsi="等线" w:cs="Times New Roman"/>
                <w:b/>
              </w:rPr>
            </w:pPr>
            <w:r>
              <w:rPr>
                <w:rFonts w:ascii="方正书宋_GBK" w:eastAsia="方正书宋_GBK" w:hAnsi="等线" w:cs="Times New Roman" w:hint="eastAsia"/>
                <w:b/>
              </w:rPr>
              <w:t>内容描述</w:t>
            </w:r>
          </w:p>
        </w:tc>
        <w:tc>
          <w:tcPr>
            <w:tcW w:w="2703" w:type="dxa"/>
            <w:vMerge w:val="restart"/>
            <w:shd w:val="clear" w:color="auto" w:fill="auto"/>
            <w:vAlign w:val="center"/>
          </w:tcPr>
          <w:p w:rsidR="00836FAE" w:rsidRDefault="00EE4B86">
            <w:pPr>
              <w:spacing w:line="300" w:lineRule="exact"/>
              <w:jc w:val="center"/>
              <w:rPr>
                <w:rFonts w:ascii="方正书宋_GBK" w:eastAsia="方正书宋_GBK" w:hAnsi="等线" w:cs="Times New Roman"/>
                <w:b/>
              </w:rPr>
            </w:pPr>
            <w:r>
              <w:rPr>
                <w:rFonts w:ascii="方正书宋_GBK" w:eastAsia="方正书宋_GBK" w:hAnsi="等线" w:cs="Times New Roman" w:hint="eastAsia"/>
                <w:b/>
              </w:rPr>
              <w:t>绩效目标</w:t>
            </w:r>
          </w:p>
        </w:tc>
        <w:tc>
          <w:tcPr>
            <w:tcW w:w="720" w:type="dxa"/>
            <w:vMerge w:val="restart"/>
            <w:shd w:val="clear" w:color="auto" w:fill="auto"/>
            <w:vAlign w:val="center"/>
          </w:tcPr>
          <w:p w:rsidR="00836FAE" w:rsidRDefault="00EE4B86">
            <w:pPr>
              <w:spacing w:line="300" w:lineRule="exact"/>
              <w:jc w:val="center"/>
              <w:rPr>
                <w:rFonts w:ascii="方正书宋_GBK" w:eastAsia="方正书宋_GBK" w:hAnsi="等线" w:cs="Times New Roman"/>
                <w:b/>
              </w:rPr>
            </w:pPr>
            <w:r>
              <w:rPr>
                <w:rFonts w:ascii="方正书宋_GBK" w:eastAsia="方正书宋_GBK" w:hAnsi="等线" w:cs="Times New Roman" w:hint="eastAsia"/>
                <w:b/>
              </w:rPr>
              <w:t>绩效指标</w:t>
            </w:r>
          </w:p>
        </w:tc>
        <w:tc>
          <w:tcPr>
            <w:tcW w:w="2880" w:type="dxa"/>
            <w:gridSpan w:val="5"/>
            <w:shd w:val="clear" w:color="auto" w:fill="auto"/>
            <w:vAlign w:val="center"/>
          </w:tcPr>
          <w:p w:rsidR="00836FAE" w:rsidRDefault="00EE4B86">
            <w:pPr>
              <w:spacing w:line="300" w:lineRule="exact"/>
              <w:jc w:val="center"/>
              <w:rPr>
                <w:rFonts w:ascii="方正书宋_GBK" w:eastAsia="方正书宋_GBK" w:hAnsi="等线" w:cs="Times New Roman"/>
                <w:b/>
              </w:rPr>
            </w:pPr>
            <w:r>
              <w:rPr>
                <w:rFonts w:ascii="方正书宋_GBK" w:eastAsia="方正书宋_GBK" w:hAnsi="等线" w:cs="Times New Roman" w:hint="eastAsia"/>
                <w:b/>
              </w:rPr>
              <w:t>评价标准</w:t>
            </w:r>
          </w:p>
        </w:tc>
      </w:tr>
      <w:tr w:rsidR="00836FAE">
        <w:trPr>
          <w:trHeight w:val="227"/>
          <w:tblHeader/>
          <w:jc w:val="center"/>
        </w:trPr>
        <w:tc>
          <w:tcPr>
            <w:tcW w:w="841" w:type="dxa"/>
            <w:vMerge/>
            <w:shd w:val="clear" w:color="auto" w:fill="auto"/>
            <w:vAlign w:val="center"/>
          </w:tcPr>
          <w:p w:rsidR="00836FAE" w:rsidRDefault="00836FAE">
            <w:pPr>
              <w:spacing w:line="300" w:lineRule="exact"/>
              <w:jc w:val="left"/>
              <w:outlineLvl w:val="0"/>
              <w:rPr>
                <w:rFonts w:ascii="等线" w:eastAsia="等线" w:hAnsi="等线" w:cs="Times New Roman"/>
              </w:rPr>
            </w:pPr>
          </w:p>
        </w:tc>
        <w:tc>
          <w:tcPr>
            <w:tcW w:w="709" w:type="dxa"/>
            <w:vMerge/>
            <w:shd w:val="clear" w:color="auto" w:fill="auto"/>
            <w:vAlign w:val="center"/>
          </w:tcPr>
          <w:p w:rsidR="00836FAE" w:rsidRDefault="00836FAE">
            <w:pPr>
              <w:spacing w:line="300" w:lineRule="exact"/>
              <w:jc w:val="left"/>
              <w:outlineLvl w:val="0"/>
              <w:rPr>
                <w:rFonts w:ascii="等线" w:eastAsia="等线" w:hAnsi="等线" w:cs="Times New Roman"/>
              </w:rPr>
            </w:pPr>
          </w:p>
        </w:tc>
        <w:tc>
          <w:tcPr>
            <w:tcW w:w="2976" w:type="dxa"/>
            <w:vMerge/>
            <w:shd w:val="clear" w:color="auto" w:fill="auto"/>
            <w:vAlign w:val="center"/>
          </w:tcPr>
          <w:p w:rsidR="00836FAE" w:rsidRDefault="00836FAE">
            <w:pPr>
              <w:spacing w:line="300" w:lineRule="exact"/>
              <w:jc w:val="left"/>
              <w:outlineLvl w:val="0"/>
              <w:rPr>
                <w:rFonts w:ascii="等线" w:eastAsia="等线" w:hAnsi="等线" w:cs="Times New Roman"/>
              </w:rPr>
            </w:pPr>
          </w:p>
        </w:tc>
        <w:tc>
          <w:tcPr>
            <w:tcW w:w="2703" w:type="dxa"/>
            <w:vMerge/>
            <w:shd w:val="clear" w:color="auto" w:fill="auto"/>
            <w:vAlign w:val="center"/>
          </w:tcPr>
          <w:p w:rsidR="00836FAE" w:rsidRDefault="00836FAE">
            <w:pPr>
              <w:spacing w:line="300" w:lineRule="exact"/>
              <w:jc w:val="left"/>
              <w:outlineLvl w:val="0"/>
              <w:rPr>
                <w:rFonts w:ascii="等线" w:eastAsia="等线" w:hAnsi="等线" w:cs="Times New Roman"/>
              </w:rPr>
            </w:pPr>
          </w:p>
        </w:tc>
        <w:tc>
          <w:tcPr>
            <w:tcW w:w="720" w:type="dxa"/>
            <w:vMerge/>
            <w:shd w:val="clear" w:color="auto" w:fill="auto"/>
            <w:vAlign w:val="center"/>
          </w:tcPr>
          <w:p w:rsidR="00836FAE" w:rsidRDefault="00836FAE">
            <w:pPr>
              <w:spacing w:line="300" w:lineRule="exact"/>
              <w:jc w:val="left"/>
              <w:outlineLvl w:val="0"/>
              <w:rPr>
                <w:rFonts w:ascii="等线" w:eastAsia="等线" w:hAnsi="等线" w:cs="Times New Roman"/>
              </w:rPr>
            </w:pPr>
          </w:p>
        </w:tc>
        <w:tc>
          <w:tcPr>
            <w:tcW w:w="720" w:type="dxa"/>
            <w:gridSpan w:val="2"/>
            <w:shd w:val="clear" w:color="auto" w:fill="auto"/>
            <w:vAlign w:val="center"/>
          </w:tcPr>
          <w:p w:rsidR="00836FAE" w:rsidRDefault="00EE4B86">
            <w:pPr>
              <w:spacing w:line="300" w:lineRule="exact"/>
              <w:jc w:val="center"/>
              <w:rPr>
                <w:rFonts w:ascii="方正书宋_GBK" w:eastAsia="方正书宋_GBK" w:hAnsi="等线" w:cs="Times New Roman"/>
                <w:b/>
              </w:rPr>
            </w:pPr>
            <w:r>
              <w:rPr>
                <w:rFonts w:ascii="方正书宋_GBK" w:eastAsia="方正书宋_GBK" w:hAnsi="等线" w:cs="Times New Roman" w:hint="eastAsia"/>
                <w:b/>
              </w:rPr>
              <w:t>优</w:t>
            </w:r>
          </w:p>
        </w:tc>
        <w:tc>
          <w:tcPr>
            <w:tcW w:w="720" w:type="dxa"/>
            <w:shd w:val="clear" w:color="auto" w:fill="auto"/>
            <w:vAlign w:val="center"/>
          </w:tcPr>
          <w:p w:rsidR="00836FAE" w:rsidRDefault="00EE4B86">
            <w:pPr>
              <w:spacing w:line="300" w:lineRule="exact"/>
              <w:jc w:val="center"/>
              <w:rPr>
                <w:rFonts w:ascii="方正书宋_GBK" w:eastAsia="方正书宋_GBK" w:hAnsi="等线" w:cs="Times New Roman"/>
                <w:b/>
              </w:rPr>
            </w:pPr>
            <w:r>
              <w:rPr>
                <w:rFonts w:ascii="方正书宋_GBK" w:eastAsia="方正书宋_GBK" w:hAnsi="等线" w:cs="Times New Roman" w:hint="eastAsia"/>
                <w:b/>
              </w:rPr>
              <w:t>良</w:t>
            </w:r>
          </w:p>
        </w:tc>
        <w:tc>
          <w:tcPr>
            <w:tcW w:w="720" w:type="dxa"/>
            <w:shd w:val="clear" w:color="auto" w:fill="auto"/>
            <w:vAlign w:val="center"/>
          </w:tcPr>
          <w:p w:rsidR="00836FAE" w:rsidRDefault="00EE4B86">
            <w:pPr>
              <w:spacing w:line="300" w:lineRule="exact"/>
              <w:jc w:val="center"/>
              <w:rPr>
                <w:rFonts w:ascii="方正书宋_GBK" w:eastAsia="方正书宋_GBK" w:hAnsi="等线" w:cs="Times New Roman"/>
                <w:b/>
              </w:rPr>
            </w:pPr>
            <w:r>
              <w:rPr>
                <w:rFonts w:ascii="方正书宋_GBK" w:eastAsia="方正书宋_GBK" w:hAnsi="等线" w:cs="Times New Roman" w:hint="eastAsia"/>
                <w:b/>
              </w:rPr>
              <w:t>中</w:t>
            </w:r>
          </w:p>
        </w:tc>
        <w:tc>
          <w:tcPr>
            <w:tcW w:w="720" w:type="dxa"/>
            <w:shd w:val="clear" w:color="auto" w:fill="auto"/>
            <w:vAlign w:val="center"/>
          </w:tcPr>
          <w:p w:rsidR="00836FAE" w:rsidRDefault="00EE4B86">
            <w:pPr>
              <w:spacing w:line="300" w:lineRule="exact"/>
              <w:jc w:val="center"/>
              <w:rPr>
                <w:rFonts w:ascii="方正书宋_GBK" w:eastAsia="方正书宋_GBK" w:hAnsi="等线" w:cs="Times New Roman"/>
                <w:b/>
              </w:rPr>
            </w:pPr>
            <w:r>
              <w:rPr>
                <w:rFonts w:ascii="方正书宋_GBK" w:eastAsia="方正书宋_GBK" w:hAnsi="等线" w:cs="Times New Roman" w:hint="eastAsia"/>
                <w:b/>
              </w:rPr>
              <w:t>差</w:t>
            </w:r>
          </w:p>
        </w:tc>
      </w:tr>
      <w:tr w:rsidR="00836FAE">
        <w:trPr>
          <w:trHeight w:val="227"/>
          <w:jc w:val="center"/>
        </w:trPr>
        <w:tc>
          <w:tcPr>
            <w:tcW w:w="841" w:type="dxa"/>
            <w:shd w:val="clear" w:color="auto" w:fill="auto"/>
            <w:vAlign w:val="center"/>
          </w:tcPr>
          <w:p w:rsidR="00836FAE" w:rsidRDefault="00EE4B86">
            <w:pPr>
              <w:spacing w:line="300" w:lineRule="exact"/>
              <w:jc w:val="left"/>
              <w:rPr>
                <w:rFonts w:ascii="方正书宋_GBK" w:eastAsia="方正书宋_GBK" w:hAnsi="等线" w:cs="Times New Roman"/>
                <w:b/>
              </w:rPr>
            </w:pPr>
            <w:r>
              <w:rPr>
                <w:rFonts w:ascii="方正书宋_GBK" w:eastAsia="方正书宋_GBK" w:hAnsi="等线" w:cs="Times New Roman" w:hint="eastAsia"/>
                <w:b/>
              </w:rPr>
              <w:t>办案问责</w:t>
            </w:r>
          </w:p>
        </w:tc>
        <w:tc>
          <w:tcPr>
            <w:tcW w:w="709" w:type="dxa"/>
            <w:shd w:val="clear" w:color="auto" w:fill="auto"/>
            <w:vAlign w:val="center"/>
          </w:tcPr>
          <w:p w:rsidR="00836FAE" w:rsidRDefault="00836FAE">
            <w:pPr>
              <w:spacing w:line="300" w:lineRule="exact"/>
              <w:jc w:val="left"/>
              <w:rPr>
                <w:rFonts w:ascii="方正书宋_GBK" w:eastAsia="方正书宋_GBK" w:hAnsi="等线" w:cs="Times New Roman"/>
              </w:rPr>
            </w:pPr>
          </w:p>
        </w:tc>
        <w:tc>
          <w:tcPr>
            <w:tcW w:w="2976" w:type="dxa"/>
            <w:shd w:val="clear" w:color="auto" w:fill="auto"/>
            <w:vAlign w:val="center"/>
          </w:tcPr>
          <w:p w:rsidR="00836FAE" w:rsidRDefault="00EE4B86">
            <w:pPr>
              <w:spacing w:line="300" w:lineRule="exact"/>
              <w:jc w:val="left"/>
              <w:rPr>
                <w:rFonts w:ascii="方正书宋_GBK" w:eastAsia="方正书宋_GBK" w:hAnsi="等线" w:cs="Times New Roman"/>
              </w:rPr>
            </w:pPr>
            <w:r>
              <w:rPr>
                <w:rFonts w:ascii="方正书宋_GBK" w:eastAsia="方正书宋_GBK" w:hAnsi="等线" w:cs="Times New Roman" w:hint="eastAsia"/>
              </w:rPr>
              <w:t>受理信访、举报，集中管理问题线索、组织协调案件查办，调查、审查违纪违法案件，对案件审理提出处理意见。</w:t>
            </w:r>
          </w:p>
        </w:tc>
        <w:tc>
          <w:tcPr>
            <w:tcW w:w="2703" w:type="dxa"/>
            <w:shd w:val="clear" w:color="auto" w:fill="auto"/>
            <w:vAlign w:val="center"/>
          </w:tcPr>
          <w:p w:rsidR="00836FAE" w:rsidRDefault="00EE4B86">
            <w:pPr>
              <w:spacing w:line="300" w:lineRule="exact"/>
              <w:jc w:val="left"/>
              <w:rPr>
                <w:rFonts w:ascii="方正书宋_GBK" w:eastAsia="方正书宋_GBK" w:hAnsi="等线" w:cs="Times New Roman"/>
              </w:rPr>
            </w:pPr>
            <w:r>
              <w:rPr>
                <w:rFonts w:ascii="方正书宋_GBK" w:eastAsia="方正书宋_GBK" w:hAnsi="等线" w:cs="Times New Roman" w:hint="eastAsia"/>
              </w:rPr>
              <w:t>维护党纪国法尊严，坚决惩处腐败分子，有效遏制腐败现象。</w:t>
            </w:r>
          </w:p>
        </w:tc>
        <w:tc>
          <w:tcPr>
            <w:tcW w:w="720" w:type="dxa"/>
            <w:shd w:val="clear" w:color="auto" w:fill="auto"/>
            <w:vAlign w:val="center"/>
          </w:tcPr>
          <w:p w:rsidR="00836FAE" w:rsidRDefault="00836FAE">
            <w:pPr>
              <w:spacing w:line="300" w:lineRule="exact"/>
              <w:jc w:val="left"/>
              <w:rPr>
                <w:rFonts w:ascii="方正书宋_GBK" w:eastAsia="方正书宋_GBK" w:hAnsi="等线" w:cs="Times New Roman"/>
              </w:rPr>
            </w:pPr>
          </w:p>
        </w:tc>
        <w:tc>
          <w:tcPr>
            <w:tcW w:w="720" w:type="dxa"/>
            <w:gridSpan w:val="2"/>
            <w:shd w:val="clear" w:color="auto" w:fill="auto"/>
            <w:vAlign w:val="center"/>
          </w:tcPr>
          <w:p w:rsidR="00836FAE" w:rsidRDefault="00836FAE">
            <w:pPr>
              <w:spacing w:line="300" w:lineRule="exact"/>
              <w:jc w:val="center"/>
              <w:rPr>
                <w:rFonts w:ascii="方正书宋_GBK" w:eastAsia="方正书宋_GBK" w:hAnsi="等线" w:cs="Times New Roman"/>
              </w:rPr>
            </w:pPr>
          </w:p>
        </w:tc>
        <w:tc>
          <w:tcPr>
            <w:tcW w:w="720" w:type="dxa"/>
            <w:shd w:val="clear" w:color="auto" w:fill="auto"/>
            <w:vAlign w:val="center"/>
          </w:tcPr>
          <w:p w:rsidR="00836FAE" w:rsidRDefault="00836FAE">
            <w:pPr>
              <w:spacing w:line="300" w:lineRule="exact"/>
              <w:jc w:val="center"/>
              <w:rPr>
                <w:rFonts w:ascii="方正书宋_GBK" w:eastAsia="方正书宋_GBK" w:hAnsi="等线" w:cs="Times New Roman"/>
              </w:rPr>
            </w:pPr>
          </w:p>
        </w:tc>
        <w:tc>
          <w:tcPr>
            <w:tcW w:w="720" w:type="dxa"/>
            <w:shd w:val="clear" w:color="auto" w:fill="auto"/>
            <w:vAlign w:val="center"/>
          </w:tcPr>
          <w:p w:rsidR="00836FAE" w:rsidRDefault="00836FAE">
            <w:pPr>
              <w:spacing w:line="300" w:lineRule="exact"/>
              <w:jc w:val="center"/>
              <w:rPr>
                <w:rFonts w:ascii="方正书宋_GBK" w:eastAsia="方正书宋_GBK" w:hAnsi="等线" w:cs="Times New Roman"/>
              </w:rPr>
            </w:pPr>
          </w:p>
        </w:tc>
        <w:tc>
          <w:tcPr>
            <w:tcW w:w="720" w:type="dxa"/>
            <w:shd w:val="clear" w:color="auto" w:fill="auto"/>
            <w:vAlign w:val="center"/>
          </w:tcPr>
          <w:p w:rsidR="00836FAE" w:rsidRDefault="00836FAE">
            <w:pPr>
              <w:spacing w:line="300" w:lineRule="exact"/>
              <w:jc w:val="center"/>
              <w:rPr>
                <w:rFonts w:ascii="方正书宋_GBK" w:eastAsia="方正书宋_GBK" w:hAnsi="等线" w:cs="Times New Roman"/>
              </w:rPr>
            </w:pPr>
          </w:p>
        </w:tc>
      </w:tr>
      <w:tr w:rsidR="00836FAE">
        <w:trPr>
          <w:trHeight w:val="227"/>
          <w:jc w:val="center"/>
        </w:trPr>
        <w:tc>
          <w:tcPr>
            <w:tcW w:w="841" w:type="dxa"/>
            <w:shd w:val="clear" w:color="auto" w:fill="auto"/>
            <w:vAlign w:val="center"/>
          </w:tcPr>
          <w:p w:rsidR="00836FAE" w:rsidRDefault="00EE4B86">
            <w:pPr>
              <w:spacing w:line="300" w:lineRule="exact"/>
              <w:jc w:val="left"/>
              <w:rPr>
                <w:rFonts w:ascii="方正书宋_GBK" w:eastAsia="方正书宋_GBK" w:hAnsi="等线" w:cs="Times New Roman"/>
                <w:b/>
              </w:rPr>
            </w:pPr>
            <w:r>
              <w:rPr>
                <w:rFonts w:ascii="方正书宋_GBK" w:eastAsia="方正书宋_GBK" w:hAnsi="等线" w:cs="Times New Roman" w:hint="eastAsia"/>
                <w:b/>
              </w:rPr>
              <w:t xml:space="preserve">　　案件查办</w:t>
            </w:r>
          </w:p>
        </w:tc>
        <w:tc>
          <w:tcPr>
            <w:tcW w:w="709" w:type="dxa"/>
            <w:shd w:val="clear" w:color="auto" w:fill="auto"/>
            <w:vAlign w:val="center"/>
          </w:tcPr>
          <w:p w:rsidR="00836FAE" w:rsidRDefault="00836FAE">
            <w:pPr>
              <w:spacing w:line="300" w:lineRule="exact"/>
              <w:jc w:val="left"/>
              <w:rPr>
                <w:rFonts w:ascii="方正书宋_GBK" w:eastAsia="方正书宋_GBK" w:hAnsi="等线" w:cs="Times New Roman"/>
              </w:rPr>
            </w:pPr>
          </w:p>
        </w:tc>
        <w:tc>
          <w:tcPr>
            <w:tcW w:w="2976" w:type="dxa"/>
            <w:shd w:val="clear" w:color="auto" w:fill="auto"/>
            <w:vAlign w:val="center"/>
          </w:tcPr>
          <w:p w:rsidR="00836FAE" w:rsidRDefault="00EE4B86" w:rsidP="002769C8">
            <w:pPr>
              <w:spacing w:line="300" w:lineRule="exact"/>
              <w:jc w:val="left"/>
              <w:rPr>
                <w:rFonts w:ascii="方正书宋_GBK" w:eastAsia="方正书宋_GBK" w:hAnsi="等线" w:cs="Times New Roman"/>
              </w:rPr>
            </w:pPr>
            <w:r>
              <w:rPr>
                <w:rFonts w:ascii="方正书宋_GBK" w:eastAsia="方正书宋_GBK" w:hAnsi="等线" w:cs="Times New Roman" w:hint="eastAsia"/>
              </w:rPr>
              <w:t>对有关对象违反党纪政纪和违纪违法行为进行处理；组织协调案件查办工作</w:t>
            </w:r>
            <w:r>
              <w:rPr>
                <w:rFonts w:ascii="方正书宋_GBK" w:eastAsia="方正书宋_GBK" w:hAnsi="等线" w:cs="Times New Roman"/>
              </w:rPr>
              <w:t>;</w:t>
            </w:r>
            <w:r>
              <w:rPr>
                <w:rFonts w:ascii="方正书宋_GBK" w:eastAsia="方正书宋_GBK" w:hAnsi="等线" w:cs="Times New Roman" w:hint="eastAsia"/>
              </w:rPr>
              <w:t>承</w:t>
            </w:r>
            <w:r w:rsidR="002769C8">
              <w:rPr>
                <w:rFonts w:ascii="方正书宋_GBK" w:eastAsia="方正书宋_GBK" w:hAnsi="等线" w:cs="Times New Roman" w:hint="eastAsia"/>
              </w:rPr>
              <w:t>办涉嫌职务违法和职务犯罪问题线索的初步核实和立案审查调查。</w:t>
            </w:r>
          </w:p>
        </w:tc>
        <w:tc>
          <w:tcPr>
            <w:tcW w:w="2703" w:type="dxa"/>
            <w:shd w:val="clear" w:color="auto" w:fill="auto"/>
            <w:vAlign w:val="center"/>
          </w:tcPr>
          <w:p w:rsidR="00836FAE" w:rsidRDefault="00EE4B86">
            <w:pPr>
              <w:spacing w:line="300" w:lineRule="exact"/>
              <w:jc w:val="left"/>
              <w:rPr>
                <w:rFonts w:ascii="方正书宋_GBK" w:eastAsia="方正书宋_GBK" w:hAnsi="等线" w:cs="Times New Roman"/>
              </w:rPr>
            </w:pPr>
            <w:r>
              <w:rPr>
                <w:rFonts w:ascii="方正书宋_GBK" w:eastAsia="方正书宋_GBK" w:hAnsi="等线" w:cs="Times New Roman" w:hint="eastAsia"/>
              </w:rPr>
              <w:t>维护党纪国法尊严，坚决惩处腐败分子，有效遏制腐败现象。</w:t>
            </w:r>
          </w:p>
        </w:tc>
        <w:tc>
          <w:tcPr>
            <w:tcW w:w="720" w:type="dxa"/>
            <w:shd w:val="clear" w:color="auto" w:fill="auto"/>
            <w:vAlign w:val="center"/>
          </w:tcPr>
          <w:p w:rsidR="00836FAE" w:rsidRDefault="00EE4B86">
            <w:pPr>
              <w:spacing w:line="300" w:lineRule="exact"/>
              <w:jc w:val="left"/>
              <w:rPr>
                <w:rFonts w:ascii="方正书宋_GBK" w:eastAsia="方正书宋_GBK" w:hAnsi="等线" w:cs="Times New Roman"/>
              </w:rPr>
            </w:pPr>
            <w:r>
              <w:rPr>
                <w:rFonts w:ascii="方正书宋_GBK" w:eastAsia="方正书宋_GBK" w:hAnsi="等线" w:cs="Times New Roman" w:hint="eastAsia"/>
              </w:rPr>
              <w:t>资金使用规范率</w:t>
            </w:r>
          </w:p>
        </w:tc>
        <w:tc>
          <w:tcPr>
            <w:tcW w:w="720" w:type="dxa"/>
            <w:gridSpan w:val="2"/>
            <w:shd w:val="clear" w:color="auto" w:fill="auto"/>
            <w:vAlign w:val="center"/>
          </w:tcPr>
          <w:p w:rsidR="00836FAE" w:rsidRDefault="00EE4B86">
            <w:pPr>
              <w:spacing w:line="300" w:lineRule="exact"/>
              <w:jc w:val="center"/>
              <w:rPr>
                <w:rFonts w:ascii="方正书宋_GBK" w:eastAsia="方正书宋_GBK" w:hAnsi="等线" w:cs="Times New Roman"/>
              </w:rPr>
            </w:pPr>
            <w:r>
              <w:rPr>
                <w:rFonts w:ascii="方正书宋_GBK" w:eastAsia="方正书宋_GBK" w:hAnsi="等线" w:cs="Times New Roman"/>
              </w:rPr>
              <w:t>100</w:t>
            </w:r>
          </w:p>
        </w:tc>
        <w:tc>
          <w:tcPr>
            <w:tcW w:w="720" w:type="dxa"/>
            <w:shd w:val="clear" w:color="auto" w:fill="auto"/>
            <w:vAlign w:val="center"/>
          </w:tcPr>
          <w:p w:rsidR="00836FAE" w:rsidRDefault="00EE4B86">
            <w:pPr>
              <w:spacing w:line="300" w:lineRule="exact"/>
              <w:jc w:val="center"/>
              <w:rPr>
                <w:rFonts w:ascii="方正书宋_GBK" w:eastAsia="方正书宋_GBK" w:hAnsi="等线" w:cs="Times New Roman"/>
              </w:rPr>
            </w:pPr>
            <w:r>
              <w:rPr>
                <w:rFonts w:ascii="方正书宋_GBK" w:eastAsia="方正书宋_GBK" w:hAnsi="等线" w:cs="Times New Roman"/>
              </w:rPr>
              <w:t>95</w:t>
            </w:r>
          </w:p>
        </w:tc>
        <w:tc>
          <w:tcPr>
            <w:tcW w:w="720" w:type="dxa"/>
            <w:shd w:val="clear" w:color="auto" w:fill="auto"/>
            <w:vAlign w:val="center"/>
          </w:tcPr>
          <w:p w:rsidR="00836FAE" w:rsidRDefault="00EE4B86">
            <w:pPr>
              <w:spacing w:line="300" w:lineRule="exact"/>
              <w:jc w:val="center"/>
              <w:rPr>
                <w:rFonts w:ascii="方正书宋_GBK" w:eastAsia="方正书宋_GBK" w:hAnsi="等线" w:cs="Times New Roman"/>
              </w:rPr>
            </w:pPr>
            <w:r>
              <w:rPr>
                <w:rFonts w:ascii="方正书宋_GBK" w:eastAsia="方正书宋_GBK" w:hAnsi="等线" w:cs="Times New Roman"/>
              </w:rPr>
              <w:t>85</w:t>
            </w:r>
          </w:p>
        </w:tc>
        <w:tc>
          <w:tcPr>
            <w:tcW w:w="720" w:type="dxa"/>
            <w:shd w:val="clear" w:color="auto" w:fill="auto"/>
            <w:vAlign w:val="center"/>
          </w:tcPr>
          <w:p w:rsidR="00836FAE" w:rsidRDefault="00EE4B86">
            <w:pPr>
              <w:spacing w:line="300" w:lineRule="exact"/>
              <w:jc w:val="center"/>
              <w:rPr>
                <w:rFonts w:ascii="方正书宋_GBK" w:eastAsia="方正书宋_GBK" w:hAnsi="等线" w:cs="Times New Roman"/>
              </w:rPr>
            </w:pPr>
            <w:r>
              <w:rPr>
                <w:rFonts w:ascii="方正书宋_GBK" w:eastAsia="方正书宋_GBK" w:hAnsi="等线" w:cs="Times New Roman"/>
              </w:rPr>
              <w:t>80</w:t>
            </w:r>
          </w:p>
        </w:tc>
      </w:tr>
      <w:tr w:rsidR="00836FAE">
        <w:trPr>
          <w:trHeight w:val="227"/>
          <w:jc w:val="center"/>
        </w:trPr>
        <w:tc>
          <w:tcPr>
            <w:tcW w:w="841" w:type="dxa"/>
            <w:shd w:val="clear" w:color="auto" w:fill="auto"/>
            <w:vAlign w:val="center"/>
          </w:tcPr>
          <w:p w:rsidR="00836FAE" w:rsidRDefault="00EE4B86">
            <w:pPr>
              <w:spacing w:line="300" w:lineRule="exact"/>
              <w:jc w:val="left"/>
              <w:rPr>
                <w:rFonts w:ascii="方正书宋_GBK" w:eastAsia="方正书宋_GBK" w:hAnsi="等线" w:cs="Times New Roman"/>
                <w:b/>
              </w:rPr>
            </w:pPr>
            <w:r>
              <w:rPr>
                <w:rFonts w:ascii="方正书宋_GBK" w:eastAsia="方正书宋_GBK" w:hAnsi="等线" w:cs="Times New Roman" w:hint="eastAsia"/>
                <w:b/>
              </w:rPr>
              <w:lastRenderedPageBreak/>
              <w:t>党风廉政建设</w:t>
            </w:r>
          </w:p>
        </w:tc>
        <w:tc>
          <w:tcPr>
            <w:tcW w:w="709" w:type="dxa"/>
            <w:shd w:val="clear" w:color="auto" w:fill="auto"/>
            <w:vAlign w:val="center"/>
          </w:tcPr>
          <w:p w:rsidR="00836FAE" w:rsidRDefault="00836FAE">
            <w:pPr>
              <w:spacing w:line="300" w:lineRule="exact"/>
              <w:jc w:val="left"/>
              <w:rPr>
                <w:rFonts w:ascii="方正书宋_GBK" w:eastAsia="方正书宋_GBK" w:hAnsi="等线" w:cs="Times New Roman"/>
              </w:rPr>
            </w:pPr>
          </w:p>
        </w:tc>
        <w:tc>
          <w:tcPr>
            <w:tcW w:w="2976" w:type="dxa"/>
            <w:shd w:val="clear" w:color="auto" w:fill="auto"/>
            <w:vAlign w:val="center"/>
          </w:tcPr>
          <w:p w:rsidR="00836FAE" w:rsidRDefault="00EE4B86" w:rsidP="00E240A6">
            <w:pPr>
              <w:spacing w:line="300" w:lineRule="exact"/>
              <w:jc w:val="left"/>
              <w:rPr>
                <w:rFonts w:ascii="方正书宋_GBK" w:eastAsia="方正书宋_GBK" w:hAnsi="等线" w:cs="Times New Roman"/>
              </w:rPr>
            </w:pPr>
            <w:r>
              <w:rPr>
                <w:rFonts w:ascii="方正书宋_GBK" w:eastAsia="方正书宋_GBK" w:hAnsi="等线" w:cs="Times New Roman" w:hint="eastAsia"/>
              </w:rPr>
              <w:t>组织协调全区党风廉政建设和反腐败宣传、教育、课题研究、法规起草修订等工作；履行纪律检查和</w:t>
            </w:r>
            <w:r w:rsidR="00E240A6">
              <w:rPr>
                <w:rFonts w:ascii="方正书宋_GBK" w:eastAsia="方正书宋_GBK" w:hAnsi="等线" w:cs="Times New Roman" w:hint="eastAsia"/>
              </w:rPr>
              <w:t>全区</w:t>
            </w:r>
            <w:r>
              <w:rPr>
                <w:rFonts w:ascii="方正书宋_GBK" w:eastAsia="方正书宋_GBK" w:hAnsi="等线" w:cs="Times New Roman" w:hint="eastAsia"/>
              </w:rPr>
              <w:t>监察两项职能。</w:t>
            </w:r>
          </w:p>
        </w:tc>
        <w:tc>
          <w:tcPr>
            <w:tcW w:w="2703" w:type="dxa"/>
            <w:shd w:val="clear" w:color="auto" w:fill="auto"/>
            <w:vAlign w:val="center"/>
          </w:tcPr>
          <w:p w:rsidR="00836FAE" w:rsidRDefault="00EE4B86">
            <w:pPr>
              <w:spacing w:line="300" w:lineRule="exact"/>
              <w:jc w:val="left"/>
              <w:rPr>
                <w:rFonts w:ascii="方正书宋_GBK" w:eastAsia="方正书宋_GBK" w:hAnsi="等线" w:cs="Times New Roman"/>
              </w:rPr>
            </w:pPr>
            <w:r>
              <w:rPr>
                <w:rFonts w:ascii="方正书宋_GBK" w:eastAsia="方正书宋_GBK" w:hAnsi="等线" w:cs="Times New Roman" w:hint="eastAsia"/>
              </w:rPr>
              <w:t>积极发挥职能作用，加强党风廉政建设，营造风清气正、干事创业的工作氛围。</w:t>
            </w:r>
          </w:p>
        </w:tc>
        <w:tc>
          <w:tcPr>
            <w:tcW w:w="720" w:type="dxa"/>
            <w:shd w:val="clear" w:color="auto" w:fill="auto"/>
            <w:vAlign w:val="center"/>
          </w:tcPr>
          <w:p w:rsidR="00836FAE" w:rsidRDefault="00836FAE">
            <w:pPr>
              <w:spacing w:line="300" w:lineRule="exact"/>
              <w:jc w:val="left"/>
              <w:rPr>
                <w:rFonts w:ascii="方正书宋_GBK" w:eastAsia="方正书宋_GBK" w:hAnsi="等线" w:cs="Times New Roman"/>
              </w:rPr>
            </w:pPr>
          </w:p>
        </w:tc>
        <w:tc>
          <w:tcPr>
            <w:tcW w:w="720" w:type="dxa"/>
            <w:gridSpan w:val="2"/>
            <w:shd w:val="clear" w:color="auto" w:fill="auto"/>
            <w:vAlign w:val="center"/>
          </w:tcPr>
          <w:p w:rsidR="00836FAE" w:rsidRDefault="00836FAE">
            <w:pPr>
              <w:spacing w:line="300" w:lineRule="exact"/>
              <w:jc w:val="center"/>
              <w:rPr>
                <w:rFonts w:ascii="方正书宋_GBK" w:eastAsia="方正书宋_GBK" w:hAnsi="等线" w:cs="Times New Roman"/>
              </w:rPr>
            </w:pPr>
          </w:p>
        </w:tc>
        <w:tc>
          <w:tcPr>
            <w:tcW w:w="720" w:type="dxa"/>
            <w:shd w:val="clear" w:color="auto" w:fill="auto"/>
            <w:vAlign w:val="center"/>
          </w:tcPr>
          <w:p w:rsidR="00836FAE" w:rsidRDefault="00836FAE">
            <w:pPr>
              <w:spacing w:line="300" w:lineRule="exact"/>
              <w:jc w:val="center"/>
              <w:rPr>
                <w:rFonts w:ascii="方正书宋_GBK" w:eastAsia="方正书宋_GBK" w:hAnsi="等线" w:cs="Times New Roman"/>
              </w:rPr>
            </w:pPr>
          </w:p>
        </w:tc>
        <w:tc>
          <w:tcPr>
            <w:tcW w:w="720" w:type="dxa"/>
            <w:shd w:val="clear" w:color="auto" w:fill="auto"/>
            <w:vAlign w:val="center"/>
          </w:tcPr>
          <w:p w:rsidR="00836FAE" w:rsidRDefault="00836FAE">
            <w:pPr>
              <w:spacing w:line="300" w:lineRule="exact"/>
              <w:jc w:val="center"/>
              <w:rPr>
                <w:rFonts w:ascii="方正书宋_GBK" w:eastAsia="方正书宋_GBK" w:hAnsi="等线" w:cs="Times New Roman"/>
              </w:rPr>
            </w:pPr>
          </w:p>
        </w:tc>
        <w:tc>
          <w:tcPr>
            <w:tcW w:w="720" w:type="dxa"/>
            <w:shd w:val="clear" w:color="auto" w:fill="auto"/>
            <w:vAlign w:val="center"/>
          </w:tcPr>
          <w:p w:rsidR="00836FAE" w:rsidRDefault="00836FAE">
            <w:pPr>
              <w:spacing w:line="300" w:lineRule="exact"/>
              <w:jc w:val="center"/>
              <w:rPr>
                <w:rFonts w:ascii="方正书宋_GBK" w:eastAsia="方正书宋_GBK" w:hAnsi="等线" w:cs="Times New Roman"/>
              </w:rPr>
            </w:pPr>
          </w:p>
        </w:tc>
      </w:tr>
      <w:tr w:rsidR="00836FAE">
        <w:trPr>
          <w:trHeight w:val="227"/>
          <w:jc w:val="center"/>
        </w:trPr>
        <w:tc>
          <w:tcPr>
            <w:tcW w:w="841" w:type="dxa"/>
            <w:shd w:val="clear" w:color="auto" w:fill="auto"/>
            <w:vAlign w:val="center"/>
          </w:tcPr>
          <w:p w:rsidR="00836FAE" w:rsidRDefault="00EE4B86">
            <w:pPr>
              <w:spacing w:line="300" w:lineRule="exact"/>
              <w:jc w:val="left"/>
              <w:rPr>
                <w:rFonts w:ascii="方正书宋_GBK" w:eastAsia="方正书宋_GBK" w:hAnsi="等线" w:cs="Times New Roman"/>
                <w:b/>
              </w:rPr>
            </w:pPr>
            <w:r>
              <w:rPr>
                <w:rFonts w:ascii="方正书宋_GBK" w:eastAsia="方正书宋_GBK" w:hAnsi="等线" w:cs="Times New Roman" w:hint="eastAsia"/>
                <w:b/>
              </w:rPr>
              <w:t xml:space="preserve">　　党风廉政建设</w:t>
            </w:r>
          </w:p>
        </w:tc>
        <w:tc>
          <w:tcPr>
            <w:tcW w:w="709" w:type="dxa"/>
            <w:shd w:val="clear" w:color="auto" w:fill="auto"/>
            <w:vAlign w:val="center"/>
          </w:tcPr>
          <w:p w:rsidR="00836FAE" w:rsidRDefault="00836FAE">
            <w:pPr>
              <w:spacing w:line="300" w:lineRule="exact"/>
              <w:jc w:val="left"/>
              <w:rPr>
                <w:rFonts w:ascii="方正书宋_GBK" w:eastAsia="方正书宋_GBK" w:hAnsi="等线" w:cs="Times New Roman"/>
              </w:rPr>
            </w:pPr>
          </w:p>
        </w:tc>
        <w:tc>
          <w:tcPr>
            <w:tcW w:w="2976" w:type="dxa"/>
            <w:shd w:val="clear" w:color="auto" w:fill="auto"/>
            <w:vAlign w:val="center"/>
          </w:tcPr>
          <w:p w:rsidR="00836FAE" w:rsidRDefault="00EE4B86">
            <w:pPr>
              <w:spacing w:line="300" w:lineRule="exact"/>
              <w:jc w:val="left"/>
              <w:rPr>
                <w:rFonts w:ascii="方正书宋_GBK" w:eastAsia="方正书宋_GBK" w:hAnsi="等线" w:cs="Times New Roman"/>
              </w:rPr>
            </w:pPr>
            <w:r>
              <w:rPr>
                <w:rFonts w:ascii="方正书宋_GBK" w:eastAsia="方正书宋_GBK" w:hAnsi="等线" w:cs="Times New Roman" w:hint="eastAsia"/>
              </w:rPr>
              <w:t>组织协调全区党风廉政建设和反腐败宣传教育工作，开展对行使公权力的公职人员的廉洁自律教育。</w:t>
            </w:r>
          </w:p>
        </w:tc>
        <w:tc>
          <w:tcPr>
            <w:tcW w:w="2703" w:type="dxa"/>
            <w:shd w:val="clear" w:color="auto" w:fill="auto"/>
            <w:vAlign w:val="center"/>
          </w:tcPr>
          <w:p w:rsidR="00836FAE" w:rsidRDefault="00EE4B86">
            <w:pPr>
              <w:spacing w:line="300" w:lineRule="exact"/>
              <w:jc w:val="left"/>
              <w:rPr>
                <w:rFonts w:ascii="方正书宋_GBK" w:eastAsia="方正书宋_GBK" w:hAnsi="等线" w:cs="Times New Roman"/>
              </w:rPr>
            </w:pPr>
            <w:r>
              <w:rPr>
                <w:rFonts w:ascii="方正书宋_GBK" w:eastAsia="方正书宋_GBK" w:hAnsi="等线" w:cs="Times New Roman" w:hint="eastAsia"/>
              </w:rPr>
              <w:t>积极发挥职能作用，加强党风廉政建设，营造风清气正、干事创业的工作氛围。</w:t>
            </w:r>
          </w:p>
        </w:tc>
        <w:tc>
          <w:tcPr>
            <w:tcW w:w="720" w:type="dxa"/>
            <w:shd w:val="clear" w:color="auto" w:fill="auto"/>
            <w:vAlign w:val="center"/>
          </w:tcPr>
          <w:p w:rsidR="00836FAE" w:rsidRDefault="00EE4B86">
            <w:pPr>
              <w:spacing w:line="300" w:lineRule="exact"/>
              <w:jc w:val="left"/>
              <w:rPr>
                <w:rFonts w:ascii="方正书宋_GBK" w:eastAsia="方正书宋_GBK" w:hAnsi="等线" w:cs="Times New Roman"/>
              </w:rPr>
            </w:pPr>
            <w:r>
              <w:rPr>
                <w:rFonts w:ascii="方正书宋_GBK" w:eastAsia="方正书宋_GBK" w:hAnsi="等线" w:cs="Times New Roman" w:hint="eastAsia"/>
              </w:rPr>
              <w:t>教育活动落实率</w:t>
            </w:r>
          </w:p>
        </w:tc>
        <w:tc>
          <w:tcPr>
            <w:tcW w:w="720" w:type="dxa"/>
            <w:gridSpan w:val="2"/>
            <w:shd w:val="clear" w:color="auto" w:fill="auto"/>
            <w:vAlign w:val="center"/>
          </w:tcPr>
          <w:p w:rsidR="00836FAE" w:rsidRDefault="00EE4B86">
            <w:pPr>
              <w:spacing w:line="300" w:lineRule="exact"/>
              <w:jc w:val="center"/>
              <w:rPr>
                <w:rFonts w:ascii="方正书宋_GBK" w:eastAsia="方正书宋_GBK" w:hAnsi="等线" w:cs="Times New Roman"/>
              </w:rPr>
            </w:pPr>
            <w:r>
              <w:rPr>
                <w:rFonts w:ascii="方正书宋_GBK" w:eastAsia="方正书宋_GBK" w:hAnsi="等线" w:cs="Times New Roman"/>
              </w:rPr>
              <w:t>100</w:t>
            </w:r>
          </w:p>
        </w:tc>
        <w:tc>
          <w:tcPr>
            <w:tcW w:w="720" w:type="dxa"/>
            <w:shd w:val="clear" w:color="auto" w:fill="auto"/>
            <w:vAlign w:val="center"/>
          </w:tcPr>
          <w:p w:rsidR="00836FAE" w:rsidRDefault="00EE4B86">
            <w:pPr>
              <w:spacing w:line="300" w:lineRule="exact"/>
              <w:jc w:val="center"/>
              <w:rPr>
                <w:rFonts w:ascii="方正书宋_GBK" w:eastAsia="方正书宋_GBK" w:hAnsi="等线" w:cs="Times New Roman"/>
              </w:rPr>
            </w:pPr>
            <w:r>
              <w:rPr>
                <w:rFonts w:ascii="方正书宋_GBK" w:eastAsia="方正书宋_GBK" w:hAnsi="等线" w:cs="Times New Roman"/>
              </w:rPr>
              <w:t>95</w:t>
            </w:r>
          </w:p>
        </w:tc>
        <w:tc>
          <w:tcPr>
            <w:tcW w:w="720" w:type="dxa"/>
            <w:shd w:val="clear" w:color="auto" w:fill="auto"/>
            <w:vAlign w:val="center"/>
          </w:tcPr>
          <w:p w:rsidR="00836FAE" w:rsidRDefault="00EE4B86">
            <w:pPr>
              <w:spacing w:line="300" w:lineRule="exact"/>
              <w:jc w:val="center"/>
              <w:rPr>
                <w:rFonts w:ascii="方正书宋_GBK" w:eastAsia="方正书宋_GBK" w:hAnsi="等线" w:cs="Times New Roman"/>
              </w:rPr>
            </w:pPr>
            <w:r>
              <w:rPr>
                <w:rFonts w:ascii="方正书宋_GBK" w:eastAsia="方正书宋_GBK" w:hAnsi="等线" w:cs="Times New Roman"/>
              </w:rPr>
              <w:t>85</w:t>
            </w:r>
          </w:p>
        </w:tc>
        <w:tc>
          <w:tcPr>
            <w:tcW w:w="720" w:type="dxa"/>
            <w:shd w:val="clear" w:color="auto" w:fill="auto"/>
            <w:vAlign w:val="center"/>
          </w:tcPr>
          <w:p w:rsidR="00836FAE" w:rsidRDefault="00EE4B86">
            <w:pPr>
              <w:spacing w:line="300" w:lineRule="exact"/>
              <w:jc w:val="center"/>
              <w:rPr>
                <w:rFonts w:ascii="方正书宋_GBK" w:eastAsia="方正书宋_GBK" w:hAnsi="等线" w:cs="Times New Roman"/>
              </w:rPr>
            </w:pPr>
            <w:r>
              <w:rPr>
                <w:rFonts w:ascii="方正书宋_GBK" w:eastAsia="方正书宋_GBK" w:hAnsi="等线" w:cs="Times New Roman"/>
              </w:rPr>
              <w:t>80</w:t>
            </w:r>
          </w:p>
        </w:tc>
      </w:tr>
      <w:tr w:rsidR="00836FAE">
        <w:trPr>
          <w:trHeight w:val="227"/>
          <w:jc w:val="center"/>
        </w:trPr>
        <w:tc>
          <w:tcPr>
            <w:tcW w:w="841" w:type="dxa"/>
            <w:shd w:val="clear" w:color="auto" w:fill="auto"/>
            <w:vAlign w:val="center"/>
          </w:tcPr>
          <w:p w:rsidR="00836FAE" w:rsidRDefault="00EE4B86">
            <w:pPr>
              <w:spacing w:line="300" w:lineRule="exact"/>
              <w:jc w:val="left"/>
              <w:rPr>
                <w:rFonts w:ascii="方正书宋_GBK" w:eastAsia="方正书宋_GBK" w:hAnsi="等线" w:cs="Times New Roman"/>
                <w:b/>
              </w:rPr>
            </w:pPr>
            <w:r>
              <w:rPr>
                <w:rFonts w:ascii="方正书宋_GBK" w:eastAsia="方正书宋_GBK" w:hAnsi="等线" w:cs="Times New Roman" w:hint="eastAsia"/>
                <w:b/>
              </w:rPr>
              <w:t>监督检查及巡视督查</w:t>
            </w:r>
          </w:p>
        </w:tc>
        <w:tc>
          <w:tcPr>
            <w:tcW w:w="709" w:type="dxa"/>
            <w:shd w:val="clear" w:color="auto" w:fill="auto"/>
            <w:vAlign w:val="center"/>
          </w:tcPr>
          <w:p w:rsidR="00836FAE" w:rsidRDefault="00836FAE">
            <w:pPr>
              <w:spacing w:line="300" w:lineRule="exact"/>
              <w:jc w:val="left"/>
              <w:rPr>
                <w:rFonts w:ascii="方正书宋_GBK" w:eastAsia="方正书宋_GBK" w:hAnsi="等线" w:cs="Times New Roman"/>
              </w:rPr>
            </w:pPr>
          </w:p>
        </w:tc>
        <w:tc>
          <w:tcPr>
            <w:tcW w:w="2976" w:type="dxa"/>
            <w:shd w:val="clear" w:color="auto" w:fill="auto"/>
            <w:vAlign w:val="center"/>
          </w:tcPr>
          <w:p w:rsidR="00836FAE" w:rsidRDefault="00EE4B86">
            <w:pPr>
              <w:spacing w:line="300" w:lineRule="exact"/>
              <w:jc w:val="left"/>
              <w:rPr>
                <w:rFonts w:ascii="方正书宋_GBK" w:eastAsia="方正书宋_GBK" w:hAnsi="等线" w:cs="Times New Roman"/>
              </w:rPr>
            </w:pPr>
            <w:r>
              <w:rPr>
                <w:rFonts w:ascii="方正书宋_GBK" w:eastAsia="方正书宋_GBK" w:hAnsi="等线" w:cs="Times New Roman" w:hint="eastAsia"/>
              </w:rPr>
              <w:t>监督检查党内法规政策、国家法律法规、党风廉政建设等的执行情况；贯彻落实区委有关部署，开展常态化全覆盖监督；做好对巡察工作领导小组、巡察组的服务保障工作。</w:t>
            </w:r>
          </w:p>
        </w:tc>
        <w:tc>
          <w:tcPr>
            <w:tcW w:w="2703" w:type="dxa"/>
            <w:shd w:val="clear" w:color="auto" w:fill="auto"/>
            <w:vAlign w:val="center"/>
          </w:tcPr>
          <w:p w:rsidR="00836FAE" w:rsidRDefault="00EE4B86">
            <w:pPr>
              <w:spacing w:line="300" w:lineRule="exact"/>
              <w:jc w:val="left"/>
              <w:rPr>
                <w:rFonts w:ascii="方正书宋_GBK" w:eastAsia="方正书宋_GBK" w:hAnsi="等线" w:cs="Times New Roman"/>
              </w:rPr>
            </w:pPr>
            <w:r>
              <w:rPr>
                <w:rFonts w:ascii="方正书宋_GBK" w:eastAsia="方正书宋_GBK" w:hAnsi="等线" w:cs="Times New Roman" w:hint="eastAsia"/>
              </w:rPr>
              <w:t>加大问责力度，促进</w:t>
            </w:r>
            <w:r>
              <w:rPr>
                <w:rFonts w:ascii="方正书宋_GBK" w:eastAsia="方正书宋_GBK" w:hAnsi="等线" w:cs="Times New Roman" w:hint="cs"/>
              </w:rPr>
              <w:t>“</w:t>
            </w:r>
            <w:r>
              <w:rPr>
                <w:rFonts w:ascii="方正书宋_GBK" w:eastAsia="方正书宋_GBK" w:hAnsi="等线" w:cs="Times New Roman" w:hint="eastAsia"/>
              </w:rPr>
              <w:t>两个责任</w:t>
            </w:r>
            <w:r>
              <w:rPr>
                <w:rFonts w:ascii="方正书宋_GBK" w:eastAsia="方正书宋_GBK" w:hAnsi="等线" w:cs="Times New Roman" w:hint="cs"/>
              </w:rPr>
              <w:t>”</w:t>
            </w:r>
            <w:r>
              <w:rPr>
                <w:rFonts w:ascii="方正书宋_GBK" w:eastAsia="方正书宋_GBK" w:hAnsi="等线" w:cs="Times New Roman" w:hint="eastAsia"/>
              </w:rPr>
              <w:t>有效落实。</w:t>
            </w:r>
          </w:p>
        </w:tc>
        <w:tc>
          <w:tcPr>
            <w:tcW w:w="720" w:type="dxa"/>
            <w:shd w:val="clear" w:color="auto" w:fill="auto"/>
            <w:vAlign w:val="center"/>
          </w:tcPr>
          <w:p w:rsidR="00836FAE" w:rsidRDefault="00836FAE">
            <w:pPr>
              <w:spacing w:line="300" w:lineRule="exact"/>
              <w:jc w:val="left"/>
              <w:rPr>
                <w:rFonts w:ascii="方正书宋_GBK" w:eastAsia="方正书宋_GBK" w:hAnsi="等线" w:cs="Times New Roman"/>
              </w:rPr>
            </w:pPr>
          </w:p>
        </w:tc>
        <w:tc>
          <w:tcPr>
            <w:tcW w:w="720" w:type="dxa"/>
            <w:gridSpan w:val="2"/>
            <w:shd w:val="clear" w:color="auto" w:fill="auto"/>
            <w:vAlign w:val="center"/>
          </w:tcPr>
          <w:p w:rsidR="00836FAE" w:rsidRDefault="00836FAE">
            <w:pPr>
              <w:spacing w:line="300" w:lineRule="exact"/>
              <w:jc w:val="center"/>
              <w:rPr>
                <w:rFonts w:ascii="方正书宋_GBK" w:eastAsia="方正书宋_GBK" w:hAnsi="等线" w:cs="Times New Roman"/>
              </w:rPr>
            </w:pPr>
          </w:p>
        </w:tc>
        <w:tc>
          <w:tcPr>
            <w:tcW w:w="720" w:type="dxa"/>
            <w:shd w:val="clear" w:color="auto" w:fill="auto"/>
            <w:vAlign w:val="center"/>
          </w:tcPr>
          <w:p w:rsidR="00836FAE" w:rsidRDefault="00836FAE">
            <w:pPr>
              <w:spacing w:line="300" w:lineRule="exact"/>
              <w:jc w:val="center"/>
              <w:rPr>
                <w:rFonts w:ascii="方正书宋_GBK" w:eastAsia="方正书宋_GBK" w:hAnsi="等线" w:cs="Times New Roman"/>
              </w:rPr>
            </w:pPr>
          </w:p>
        </w:tc>
        <w:tc>
          <w:tcPr>
            <w:tcW w:w="720" w:type="dxa"/>
            <w:shd w:val="clear" w:color="auto" w:fill="auto"/>
            <w:vAlign w:val="center"/>
          </w:tcPr>
          <w:p w:rsidR="00836FAE" w:rsidRDefault="00836FAE">
            <w:pPr>
              <w:spacing w:line="300" w:lineRule="exact"/>
              <w:jc w:val="center"/>
              <w:rPr>
                <w:rFonts w:ascii="方正书宋_GBK" w:eastAsia="方正书宋_GBK" w:hAnsi="等线" w:cs="Times New Roman"/>
              </w:rPr>
            </w:pPr>
          </w:p>
        </w:tc>
        <w:tc>
          <w:tcPr>
            <w:tcW w:w="720" w:type="dxa"/>
            <w:shd w:val="clear" w:color="auto" w:fill="auto"/>
            <w:vAlign w:val="center"/>
          </w:tcPr>
          <w:p w:rsidR="00836FAE" w:rsidRDefault="00836FAE">
            <w:pPr>
              <w:spacing w:line="300" w:lineRule="exact"/>
              <w:jc w:val="center"/>
              <w:rPr>
                <w:rFonts w:ascii="方正书宋_GBK" w:eastAsia="方正书宋_GBK" w:hAnsi="等线" w:cs="Times New Roman"/>
              </w:rPr>
            </w:pPr>
          </w:p>
        </w:tc>
      </w:tr>
      <w:tr w:rsidR="00836FAE">
        <w:trPr>
          <w:trHeight w:val="227"/>
          <w:jc w:val="center"/>
        </w:trPr>
        <w:tc>
          <w:tcPr>
            <w:tcW w:w="841" w:type="dxa"/>
            <w:shd w:val="clear" w:color="auto" w:fill="auto"/>
            <w:vAlign w:val="center"/>
          </w:tcPr>
          <w:p w:rsidR="00836FAE" w:rsidRDefault="00EE4B86">
            <w:pPr>
              <w:spacing w:line="300" w:lineRule="exact"/>
              <w:jc w:val="left"/>
              <w:rPr>
                <w:rFonts w:ascii="方正书宋_GBK" w:eastAsia="方正书宋_GBK" w:hAnsi="等线" w:cs="Times New Roman"/>
                <w:b/>
              </w:rPr>
            </w:pPr>
            <w:r>
              <w:rPr>
                <w:rFonts w:ascii="方正书宋_GBK" w:eastAsia="方正书宋_GBK" w:hAnsi="等线" w:cs="Times New Roman" w:hint="eastAsia"/>
                <w:b/>
              </w:rPr>
              <w:t xml:space="preserve">　　综合事务管理</w:t>
            </w:r>
          </w:p>
        </w:tc>
        <w:tc>
          <w:tcPr>
            <w:tcW w:w="709" w:type="dxa"/>
            <w:shd w:val="clear" w:color="auto" w:fill="auto"/>
            <w:vAlign w:val="center"/>
          </w:tcPr>
          <w:p w:rsidR="00836FAE" w:rsidRDefault="00836FAE">
            <w:pPr>
              <w:spacing w:line="300" w:lineRule="exact"/>
              <w:jc w:val="left"/>
              <w:rPr>
                <w:rFonts w:ascii="方正书宋_GBK" w:eastAsia="方正书宋_GBK" w:hAnsi="等线" w:cs="Times New Roman"/>
              </w:rPr>
            </w:pPr>
          </w:p>
        </w:tc>
        <w:tc>
          <w:tcPr>
            <w:tcW w:w="2976" w:type="dxa"/>
            <w:shd w:val="clear" w:color="auto" w:fill="auto"/>
            <w:vAlign w:val="center"/>
          </w:tcPr>
          <w:p w:rsidR="00836FAE" w:rsidRDefault="00EE4B86">
            <w:pPr>
              <w:spacing w:line="300" w:lineRule="exact"/>
              <w:jc w:val="left"/>
              <w:rPr>
                <w:rFonts w:ascii="方正书宋_GBK" w:eastAsia="方正书宋_GBK" w:hAnsi="等线" w:cs="Times New Roman"/>
              </w:rPr>
            </w:pPr>
            <w:r>
              <w:rPr>
                <w:rFonts w:ascii="方正书宋_GBK" w:eastAsia="方正书宋_GBK" w:hAnsi="等线" w:cs="Times New Roman" w:hint="eastAsia"/>
              </w:rPr>
              <w:t>宣传党的纪检工作方针、政策，教育纪检干部遵守和执行党章以及党内法规、党的路线方针政策和决议、国家法规等，全面提高纪检监察干部队伍素质。</w:t>
            </w:r>
          </w:p>
        </w:tc>
        <w:tc>
          <w:tcPr>
            <w:tcW w:w="2703" w:type="dxa"/>
            <w:shd w:val="clear" w:color="auto" w:fill="auto"/>
            <w:vAlign w:val="center"/>
          </w:tcPr>
          <w:p w:rsidR="00836FAE" w:rsidRDefault="00EE4B86">
            <w:pPr>
              <w:spacing w:line="300" w:lineRule="exact"/>
              <w:jc w:val="left"/>
              <w:rPr>
                <w:rFonts w:ascii="方正书宋_GBK" w:eastAsia="方正书宋_GBK" w:hAnsi="等线" w:cs="Times New Roman"/>
              </w:rPr>
            </w:pPr>
            <w:r>
              <w:rPr>
                <w:rFonts w:ascii="方正书宋_GBK" w:eastAsia="方正书宋_GBK" w:hAnsi="等线" w:cs="Times New Roman" w:hint="eastAsia"/>
              </w:rPr>
              <w:t>巡察</w:t>
            </w:r>
            <w:bookmarkStart w:id="1" w:name="_GoBack"/>
            <w:bookmarkEnd w:id="1"/>
            <w:r>
              <w:rPr>
                <w:rFonts w:ascii="方正书宋_GBK" w:eastAsia="方正书宋_GBK" w:hAnsi="等线" w:cs="Times New Roman" w:hint="eastAsia"/>
              </w:rPr>
              <w:t>监督常态化、全覆盖。</w:t>
            </w:r>
          </w:p>
        </w:tc>
        <w:tc>
          <w:tcPr>
            <w:tcW w:w="720" w:type="dxa"/>
            <w:shd w:val="clear" w:color="auto" w:fill="auto"/>
            <w:vAlign w:val="center"/>
          </w:tcPr>
          <w:p w:rsidR="00836FAE" w:rsidRDefault="00EE4B86">
            <w:pPr>
              <w:spacing w:line="300" w:lineRule="exact"/>
              <w:jc w:val="left"/>
              <w:rPr>
                <w:rFonts w:ascii="方正书宋_GBK" w:eastAsia="方正书宋_GBK" w:hAnsi="等线" w:cs="Times New Roman"/>
              </w:rPr>
            </w:pPr>
            <w:r>
              <w:rPr>
                <w:rFonts w:ascii="方正书宋_GBK" w:eastAsia="方正书宋_GBK" w:hAnsi="等线" w:cs="Times New Roman" w:hint="eastAsia"/>
              </w:rPr>
              <w:t>巡视工作完成率</w:t>
            </w:r>
          </w:p>
        </w:tc>
        <w:tc>
          <w:tcPr>
            <w:tcW w:w="720" w:type="dxa"/>
            <w:gridSpan w:val="2"/>
            <w:shd w:val="clear" w:color="auto" w:fill="auto"/>
            <w:vAlign w:val="center"/>
          </w:tcPr>
          <w:p w:rsidR="00836FAE" w:rsidRDefault="00EE4B86">
            <w:pPr>
              <w:spacing w:line="300" w:lineRule="exact"/>
              <w:jc w:val="center"/>
              <w:rPr>
                <w:rFonts w:ascii="方正书宋_GBK" w:eastAsia="方正书宋_GBK" w:hAnsi="等线" w:cs="Times New Roman"/>
              </w:rPr>
            </w:pPr>
            <w:r>
              <w:rPr>
                <w:rFonts w:ascii="方正书宋_GBK" w:eastAsia="方正书宋_GBK" w:hAnsi="等线" w:cs="Times New Roman"/>
              </w:rPr>
              <w:t>100</w:t>
            </w:r>
          </w:p>
        </w:tc>
        <w:tc>
          <w:tcPr>
            <w:tcW w:w="720" w:type="dxa"/>
            <w:shd w:val="clear" w:color="auto" w:fill="auto"/>
            <w:vAlign w:val="center"/>
          </w:tcPr>
          <w:p w:rsidR="00836FAE" w:rsidRDefault="00EE4B86">
            <w:pPr>
              <w:spacing w:line="300" w:lineRule="exact"/>
              <w:jc w:val="center"/>
              <w:rPr>
                <w:rFonts w:ascii="方正书宋_GBK" w:eastAsia="方正书宋_GBK" w:hAnsi="等线" w:cs="Times New Roman"/>
              </w:rPr>
            </w:pPr>
            <w:r>
              <w:rPr>
                <w:rFonts w:ascii="方正书宋_GBK" w:eastAsia="方正书宋_GBK" w:hAnsi="等线" w:cs="Times New Roman"/>
              </w:rPr>
              <w:t>95</w:t>
            </w:r>
          </w:p>
        </w:tc>
        <w:tc>
          <w:tcPr>
            <w:tcW w:w="720" w:type="dxa"/>
            <w:shd w:val="clear" w:color="auto" w:fill="auto"/>
            <w:vAlign w:val="center"/>
          </w:tcPr>
          <w:p w:rsidR="00836FAE" w:rsidRDefault="00EE4B86">
            <w:pPr>
              <w:spacing w:line="300" w:lineRule="exact"/>
              <w:jc w:val="center"/>
              <w:rPr>
                <w:rFonts w:ascii="方正书宋_GBK" w:eastAsia="方正书宋_GBK" w:hAnsi="等线" w:cs="Times New Roman"/>
              </w:rPr>
            </w:pPr>
            <w:r>
              <w:rPr>
                <w:rFonts w:ascii="方正书宋_GBK" w:eastAsia="方正书宋_GBK" w:hAnsi="等线" w:cs="Times New Roman"/>
              </w:rPr>
              <w:t>85</w:t>
            </w:r>
          </w:p>
        </w:tc>
        <w:tc>
          <w:tcPr>
            <w:tcW w:w="720" w:type="dxa"/>
            <w:shd w:val="clear" w:color="auto" w:fill="auto"/>
            <w:vAlign w:val="center"/>
          </w:tcPr>
          <w:p w:rsidR="00836FAE" w:rsidRDefault="00EE4B86">
            <w:pPr>
              <w:spacing w:line="300" w:lineRule="exact"/>
              <w:jc w:val="center"/>
              <w:rPr>
                <w:rFonts w:ascii="方正书宋_GBK" w:eastAsia="方正书宋_GBK" w:hAnsi="等线" w:cs="Times New Roman"/>
              </w:rPr>
            </w:pPr>
            <w:r>
              <w:rPr>
                <w:rFonts w:ascii="方正书宋_GBK" w:eastAsia="方正书宋_GBK" w:hAnsi="等线" w:cs="Times New Roman"/>
              </w:rPr>
              <w:t>80</w:t>
            </w:r>
          </w:p>
        </w:tc>
      </w:tr>
    </w:tbl>
    <w:p w:rsidR="00836FAE" w:rsidRDefault="00EE4B86">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七、其他重要事项的说明</w:t>
      </w:r>
    </w:p>
    <w:p w:rsidR="00836FAE" w:rsidRDefault="00EE4B86">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（一）机关运行经费情况</w:t>
      </w:r>
    </w:p>
    <w:p w:rsidR="00836FAE" w:rsidRDefault="00EE4B8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本部门2019年度机关运行经费支出77.55万元，比2018年度减少3.44万元，降低4.44%。主要原因是厉行节俭。</w:t>
      </w:r>
    </w:p>
    <w:p w:rsidR="00836FAE" w:rsidRDefault="00EE4B86">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（二）政府采购情况</w:t>
      </w:r>
    </w:p>
    <w:p w:rsidR="00836FAE" w:rsidRDefault="00EE4B86">
      <w:pPr>
        <w:snapToGrid w:val="0"/>
        <w:spacing w:line="580" w:lineRule="exact"/>
        <w:ind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本部门2019年度政府采购支出总额33.53万元，从采购类型来看，</w:t>
      </w:r>
      <w:r>
        <w:rPr>
          <w:rFonts w:ascii="仿宋_GB2312" w:eastAsia="仿宋_GB2312" w:hAnsi="仿宋_GB2312" w:cs="仿宋_GB2312"/>
          <w:color w:val="000000"/>
          <w:kern w:val="0"/>
          <w:sz w:val="32"/>
          <w:szCs w:val="32"/>
        </w:rPr>
        <w:t>政府采购货物支出</w:t>
      </w:r>
      <w:r>
        <w:rPr>
          <w:rFonts w:ascii="仿宋_GB2312" w:eastAsia="仿宋_GB2312" w:hAnsi="仿宋_GB2312" w:cs="仿宋_GB2312" w:hint="eastAsia"/>
          <w:color w:val="000000"/>
          <w:kern w:val="0"/>
          <w:sz w:val="32"/>
          <w:szCs w:val="32"/>
        </w:rPr>
        <w:t>33.53</w:t>
      </w:r>
      <w:r>
        <w:rPr>
          <w:rFonts w:ascii="仿宋_GB2312" w:eastAsia="仿宋_GB2312" w:hAnsi="仿宋_GB2312" w:cs="仿宋_GB2312"/>
          <w:color w:val="000000"/>
          <w:kern w:val="0"/>
          <w:sz w:val="32"/>
          <w:szCs w:val="32"/>
        </w:rPr>
        <w:t>万元</w:t>
      </w:r>
      <w:r>
        <w:rPr>
          <w:rFonts w:ascii="仿宋_GB2312" w:eastAsia="仿宋_GB2312" w:hAnsi="仿宋_GB2312" w:cs="仿宋_GB2312" w:hint="eastAsia"/>
          <w:color w:val="000000"/>
          <w:kern w:val="0"/>
          <w:sz w:val="32"/>
          <w:szCs w:val="32"/>
        </w:rPr>
        <w:t>。</w:t>
      </w:r>
    </w:p>
    <w:p w:rsidR="00836FAE" w:rsidRDefault="00EE4B86">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（三）国有资产占用情况</w:t>
      </w:r>
    </w:p>
    <w:p w:rsidR="00836FAE" w:rsidRDefault="00EE4B86">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截至2019年12月31日，本部门共有车辆7辆，比上年持</w:t>
      </w:r>
      <w:r>
        <w:rPr>
          <w:rFonts w:ascii="仿宋_GB2312" w:eastAsia="仿宋_GB2312" w:hAnsi="Times New Roman" w:cs="DengXian-Regular" w:hint="eastAsia"/>
          <w:sz w:val="32"/>
          <w:szCs w:val="32"/>
        </w:rPr>
        <w:lastRenderedPageBreak/>
        <w:t>平。其中，机要通信用车2辆，执法执勤用车5辆。</w:t>
      </w:r>
    </w:p>
    <w:p w:rsidR="00836FAE" w:rsidRDefault="00EE4B86">
      <w:pPr>
        <w:adjustRightInd w:val="0"/>
        <w:snapToGrid w:val="0"/>
        <w:spacing w:line="580" w:lineRule="exact"/>
        <w:ind w:firstLineChars="200" w:firstLine="640"/>
        <w:rPr>
          <w:rFonts w:ascii="楷体_GB2312" w:eastAsia="楷体_GB2312" w:hAnsi="Times New Roman" w:cs="DengXian-Bold"/>
          <w:b/>
          <w:bCs/>
          <w:sz w:val="32"/>
          <w:szCs w:val="32"/>
        </w:rPr>
      </w:pPr>
      <w:r>
        <w:rPr>
          <w:rFonts w:ascii="仿宋_GB2312" w:eastAsia="仿宋_GB2312" w:hAnsi="Times New Roman" w:cs="DengXian-Regular" w:hint="eastAsia"/>
          <w:sz w:val="32"/>
          <w:szCs w:val="32"/>
        </w:rPr>
        <w:t>本部门没有单位价值</w:t>
      </w:r>
      <w:r>
        <w:rPr>
          <w:rFonts w:ascii="仿宋_GB2312" w:eastAsia="仿宋_GB2312" w:hAnsi="TimesNewRomanPSMT" w:cs="TimesNewRomanPSMT" w:hint="eastAsia"/>
          <w:sz w:val="32"/>
          <w:szCs w:val="32"/>
        </w:rPr>
        <w:t>50</w:t>
      </w:r>
      <w:r>
        <w:rPr>
          <w:rFonts w:ascii="仿宋_GB2312" w:eastAsia="仿宋_GB2312" w:hAnsi="Times New Roman" w:cs="DengXian-Regular" w:hint="eastAsia"/>
          <w:sz w:val="32"/>
          <w:szCs w:val="32"/>
        </w:rPr>
        <w:t>万元以上通用设备，与年初预算持平 ，没有单位价值</w:t>
      </w:r>
      <w:r>
        <w:rPr>
          <w:rFonts w:ascii="仿宋_GB2312" w:eastAsia="仿宋_GB2312" w:hAnsi="TimesNewRomanPSMT" w:cs="TimesNewRomanPSMT" w:hint="eastAsia"/>
          <w:sz w:val="32"/>
          <w:szCs w:val="32"/>
        </w:rPr>
        <w:t>100</w:t>
      </w:r>
      <w:r>
        <w:rPr>
          <w:rFonts w:ascii="仿宋_GB2312" w:eastAsia="仿宋_GB2312" w:hAnsi="Times New Roman" w:cs="DengXian-Regular" w:hint="eastAsia"/>
          <w:sz w:val="32"/>
          <w:szCs w:val="32"/>
        </w:rPr>
        <w:t>万元以上专用设备，与年初预算持平。</w:t>
      </w:r>
    </w:p>
    <w:p w:rsidR="00836FAE" w:rsidRDefault="00836FAE">
      <w:pPr>
        <w:widowControl/>
        <w:spacing w:line="580" w:lineRule="exact"/>
        <w:jc w:val="left"/>
        <w:rPr>
          <w:rFonts w:ascii="宋体" w:eastAsia="宋体" w:hAnsi="宋体" w:cs="MS-UIGothic,Bold"/>
          <w:b/>
          <w:bCs/>
          <w:kern w:val="0"/>
          <w:sz w:val="44"/>
          <w:szCs w:val="44"/>
        </w:rPr>
        <w:sectPr w:rsidR="00836FAE">
          <w:type w:val="continuous"/>
          <w:pgSz w:w="11906" w:h="16838"/>
          <w:pgMar w:top="2098" w:right="1474" w:bottom="1984" w:left="1588" w:header="851" w:footer="992" w:gutter="0"/>
          <w:pgNumType w:fmt="numberInDash"/>
          <w:cols w:space="0"/>
          <w:docGrid w:type="lines" w:linePitch="312"/>
        </w:sectPr>
      </w:pPr>
    </w:p>
    <w:p w:rsidR="00836FAE" w:rsidRDefault="00836FAE">
      <w:pPr>
        <w:rPr>
          <w:rFonts w:ascii="黑体" w:eastAsia="黑体" w:hAnsi="黑体" w:cs="黑体"/>
          <w:sz w:val="56"/>
          <w:szCs w:val="72"/>
        </w:rPr>
      </w:pPr>
    </w:p>
    <w:p w:rsidR="00836FAE" w:rsidRDefault="00836FAE">
      <w:pPr>
        <w:jc w:val="center"/>
        <w:rPr>
          <w:rFonts w:ascii="黑体" w:eastAsia="黑体" w:hAnsi="黑体" w:cs="黑体"/>
          <w:sz w:val="56"/>
          <w:szCs w:val="72"/>
        </w:rPr>
        <w:sectPr w:rsidR="00836FAE">
          <w:type w:val="continuous"/>
          <w:pgSz w:w="11906" w:h="16838"/>
          <w:pgMar w:top="2041" w:right="1531" w:bottom="2041" w:left="1531" w:header="851" w:footer="992" w:gutter="0"/>
          <w:pgNumType w:fmt="numberInDash"/>
          <w:cols w:space="0"/>
          <w:titlePg/>
          <w:docGrid w:type="lines" w:linePitch="312"/>
        </w:sectPr>
      </w:pPr>
    </w:p>
    <w:p w:rsidR="00836FAE" w:rsidRDefault="00836FAE">
      <w:pPr>
        <w:rPr>
          <w:rFonts w:ascii="黑体" w:eastAsia="黑体" w:hAnsi="黑体" w:cs="黑体"/>
          <w:sz w:val="56"/>
          <w:szCs w:val="72"/>
        </w:rPr>
        <w:sectPr w:rsidR="00836FAE">
          <w:headerReference w:type="default" r:id="rId29"/>
          <w:footerReference w:type="default" r:id="rId30"/>
          <w:headerReference w:type="first" r:id="rId31"/>
          <w:footerReference w:type="first" r:id="rId32"/>
          <w:type w:val="continuous"/>
          <w:pgSz w:w="11906" w:h="16838"/>
          <w:pgMar w:top="2041" w:right="1531" w:bottom="2041" w:left="1531" w:header="851" w:footer="992" w:gutter="0"/>
          <w:pgNumType w:fmt="numberInDash"/>
          <w:cols w:space="0"/>
          <w:titlePg/>
          <w:docGrid w:type="lines" w:linePitch="312"/>
        </w:sectPr>
      </w:pPr>
    </w:p>
    <w:p w:rsidR="00836FAE" w:rsidRDefault="00836FAE">
      <w:pPr>
        <w:rPr>
          <w:rFonts w:ascii="黑体" w:eastAsia="黑体" w:hAnsi="黑体" w:cs="黑体"/>
          <w:sz w:val="56"/>
          <w:szCs w:val="72"/>
        </w:rPr>
      </w:pPr>
    </w:p>
    <w:p w:rsidR="00836FAE" w:rsidRDefault="005770A5">
      <w:pPr>
        <w:jc w:val="center"/>
        <w:rPr>
          <w:sz w:val="72"/>
        </w:rPr>
      </w:pPr>
      <w:r>
        <w:rPr>
          <w:sz w:val="72"/>
        </w:rPr>
        <w:pict>
          <v:shape id="_x0000_s1029" type="#_x0000_t202" style="position:absolute;left:0;text-align:left;margin-left:-80.45pt;margin-top:34.8pt;width:613.65pt;height:263.1pt;z-index:251664384;v-text-anchor:middle"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fillcolor="#ffd966" strokecolor="#ffd966" strokeweight=".5pt">
            <v:fill r:id="rId24" o:title="image1" type="pattern"/>
            <v:stroke joinstyle="round"/>
            <v:textbox>
              <w:txbxContent>
                <w:p w:rsidR="00EE4B86" w:rsidRDefault="00EE4B86">
                  <w:pPr>
                    <w:widowControl/>
                    <w:jc w:val="center"/>
                  </w:pPr>
                  <w:r>
                    <w:rPr>
                      <w:rFonts w:ascii="黑体" w:eastAsia="黑体" w:hAnsi="黑体" w:cs="黑体" w:hint="eastAsia"/>
                      <w:color w:val="000000" w:themeColor="text1"/>
                      <w:sz w:val="90"/>
                      <w:szCs w:val="90"/>
                    </w:rPr>
                    <w:t>第三部分 相关名词解释</w:t>
                  </w:r>
                </w:p>
              </w:txbxContent>
            </v:textbox>
          </v:shape>
        </w:pict>
      </w:r>
    </w:p>
    <w:p w:rsidR="00836FAE" w:rsidRDefault="00836FAE"/>
    <w:p w:rsidR="00836FAE" w:rsidRDefault="00836FAE"/>
    <w:p w:rsidR="00836FAE" w:rsidRDefault="00836FAE"/>
    <w:p w:rsidR="00836FAE" w:rsidRDefault="00836FAE"/>
    <w:p w:rsidR="00836FAE" w:rsidRDefault="00836FAE"/>
    <w:p w:rsidR="00836FAE" w:rsidRDefault="00836FAE"/>
    <w:p w:rsidR="00836FAE" w:rsidRDefault="00836FAE"/>
    <w:p w:rsidR="00836FAE" w:rsidRDefault="00836FAE"/>
    <w:p w:rsidR="00836FAE" w:rsidRDefault="00836FAE"/>
    <w:p w:rsidR="00836FAE" w:rsidRDefault="00836FAE"/>
    <w:p w:rsidR="00836FAE" w:rsidRDefault="00836FAE"/>
    <w:p w:rsidR="00836FAE" w:rsidRDefault="00836FAE"/>
    <w:p w:rsidR="00836FAE" w:rsidRDefault="00836FAE"/>
    <w:p w:rsidR="00836FAE" w:rsidRDefault="00836FAE">
      <w:pPr>
        <w:tabs>
          <w:tab w:val="left" w:pos="886"/>
        </w:tabs>
        <w:jc w:val="left"/>
        <w:sectPr w:rsidR="00836FAE">
          <w:headerReference w:type="first" r:id="rId33"/>
          <w:pgSz w:w="11906" w:h="16838"/>
          <w:pgMar w:top="2041" w:right="1531" w:bottom="2041" w:left="1531" w:header="851" w:footer="992" w:gutter="0"/>
          <w:pgNumType w:fmt="numberInDash"/>
          <w:cols w:space="0"/>
          <w:titlePg/>
          <w:docGrid w:type="lines" w:linePitch="312"/>
        </w:sectPr>
      </w:pPr>
    </w:p>
    <w:p w:rsidR="00836FAE" w:rsidRDefault="00EE4B86">
      <w:pPr>
        <w:rPr>
          <w:rFonts w:ascii="仿宋_GB2312" w:eastAsia="仿宋_GB2312" w:hAnsi="宋体" w:cs="ArialUnicodeMS"/>
          <w:sz w:val="32"/>
          <w:szCs w:val="32"/>
          <w:highlight w:val="yellow"/>
        </w:rPr>
      </w:pPr>
      <w:r>
        <w:rPr>
          <w:rFonts w:ascii="仿宋_GB2312" w:eastAsia="仿宋_GB2312" w:hAnsi="宋体" w:cs="ArialUnicodeMS" w:hint="eastAsia"/>
          <w:sz w:val="32"/>
          <w:szCs w:val="32"/>
          <w:highlight w:val="yellow"/>
        </w:rPr>
        <w:lastRenderedPageBreak/>
        <w:br w:type="page"/>
      </w:r>
    </w:p>
    <w:p w:rsidR="00836FAE" w:rsidRDefault="00EE4B86">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（一）财政拨款收入：</w:t>
      </w:r>
      <w:r>
        <w:rPr>
          <w:rFonts w:ascii="仿宋_GB2312" w:eastAsia="仿宋_GB2312" w:hAnsi="宋体" w:cs="Times New Roman" w:hint="eastAsia"/>
          <w:color w:val="000000"/>
          <w:kern w:val="0"/>
          <w:sz w:val="32"/>
          <w:szCs w:val="32"/>
        </w:rPr>
        <w:t>本年度从本级财政部门取得的财政拨款，包括一般公共预算财政拨款和政府性基金预算财政拨款。</w:t>
      </w:r>
    </w:p>
    <w:p w:rsidR="00836FAE" w:rsidRDefault="00EE4B86">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（二）事业收入：</w:t>
      </w:r>
      <w:r>
        <w:rPr>
          <w:rFonts w:ascii="仿宋_GB2312" w:eastAsia="仿宋_GB2312" w:hAnsi="宋体" w:cs="Times New Roman" w:hint="eastAsia"/>
          <w:color w:val="000000"/>
          <w:kern w:val="0"/>
          <w:sz w:val="32"/>
          <w:szCs w:val="32"/>
        </w:rPr>
        <w:t>指事业单位开展专业业务活动及辅助活动所取得的收入。</w:t>
      </w:r>
    </w:p>
    <w:p w:rsidR="00836FAE" w:rsidRDefault="00EE4B86">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（三）其他收入：</w:t>
      </w:r>
      <w:r>
        <w:rPr>
          <w:rFonts w:ascii="仿宋_GB2312" w:eastAsia="仿宋_GB2312" w:hAnsi="宋体" w:cs="Times New Roman" w:hint="eastAsia"/>
          <w:color w:val="000000"/>
          <w:kern w:val="0"/>
          <w:sz w:val="32"/>
          <w:szCs w:val="32"/>
        </w:rPr>
        <w:t>指除上述“财政拨款收入”“事业收入”“经营收入”等以外的收入。</w:t>
      </w:r>
    </w:p>
    <w:p w:rsidR="00836FAE" w:rsidRDefault="00EE4B86">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（四）用事业基金弥补收支差额：</w:t>
      </w:r>
      <w:r>
        <w:rPr>
          <w:rFonts w:ascii="仿宋_GB2312" w:eastAsia="仿宋_GB2312" w:hAnsi="宋体"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836FAE" w:rsidRDefault="00EE4B86">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（五）年初结转和结余：</w:t>
      </w:r>
      <w:r>
        <w:rPr>
          <w:rFonts w:ascii="仿宋_GB2312" w:eastAsia="仿宋_GB2312" w:hAnsi="宋体" w:cs="Times New Roman" w:hint="eastAsia"/>
          <w:color w:val="000000"/>
          <w:kern w:val="0"/>
          <w:sz w:val="32"/>
          <w:szCs w:val="32"/>
        </w:rPr>
        <w:t>指以前年度尚未完成、结转到本年仍按原规定用途继续使用的资金，或项目已完成等产生的结余资金。</w:t>
      </w:r>
    </w:p>
    <w:p w:rsidR="00836FAE" w:rsidRDefault="00EE4B86">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（六）结余分配：</w:t>
      </w:r>
      <w:r>
        <w:rPr>
          <w:rFonts w:ascii="仿宋_GB2312" w:eastAsia="仿宋_GB2312" w:hAnsi="宋体" w:cs="Times New Roman" w:hint="eastAsia"/>
          <w:color w:val="000000"/>
          <w:kern w:val="0"/>
          <w:sz w:val="32"/>
          <w:szCs w:val="32"/>
        </w:rPr>
        <w:t>指事业单位按照事业单位会计制度的规定从非财政补助结余中分配的事业基金和职工福利基金等。</w:t>
      </w:r>
    </w:p>
    <w:p w:rsidR="00836FAE" w:rsidRDefault="00EE4B86">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（七）年末结转和结余：</w:t>
      </w:r>
      <w:r>
        <w:rPr>
          <w:rFonts w:ascii="仿宋_GB2312" w:eastAsia="仿宋_GB2312" w:hAnsi="宋体" w:cs="Times New Roman" w:hint="eastAsia"/>
          <w:color w:val="000000"/>
          <w:kern w:val="0"/>
          <w:sz w:val="32"/>
          <w:szCs w:val="32"/>
        </w:rPr>
        <w:t>指单位按有关规定结转到下年或以后年度继续使用的资金，或项目已完成等产生的结余资金。</w:t>
      </w:r>
    </w:p>
    <w:p w:rsidR="00836FAE" w:rsidRDefault="00EE4B86">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（八）基本支出：</w:t>
      </w:r>
      <w:r>
        <w:rPr>
          <w:rFonts w:ascii="仿宋_GB2312" w:eastAsia="仿宋_GB2312" w:hAnsi="宋体" w:cs="Times New Roman" w:hint="eastAsia"/>
          <w:color w:val="000000"/>
          <w:kern w:val="0"/>
          <w:sz w:val="32"/>
          <w:szCs w:val="32"/>
        </w:rPr>
        <w:t>填列单位为保障机构正常运转、完成日常工作任务而发生的各项支出。</w:t>
      </w:r>
    </w:p>
    <w:p w:rsidR="00836FAE" w:rsidRDefault="00EE4B86">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（九）项目支出：</w:t>
      </w:r>
      <w:r>
        <w:rPr>
          <w:rFonts w:ascii="仿宋_GB2312" w:eastAsia="仿宋_GB2312" w:hAnsi="宋体" w:cs="Times New Roman" w:hint="eastAsia"/>
          <w:color w:val="000000"/>
          <w:kern w:val="0"/>
          <w:sz w:val="32"/>
          <w:szCs w:val="32"/>
        </w:rPr>
        <w:t>填列单位为完成特定的行政工作任务或事业发展目标，在基本支出之外发生的各项支出</w:t>
      </w:r>
    </w:p>
    <w:p w:rsidR="00836FAE" w:rsidRDefault="00EE4B86">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（十）基本建设支出：</w:t>
      </w:r>
      <w:r>
        <w:rPr>
          <w:rFonts w:ascii="仿宋_GB2312" w:eastAsia="仿宋_GB2312"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836FAE" w:rsidRDefault="00EE4B86">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（十一）其他资本性支出：</w:t>
      </w:r>
      <w:r>
        <w:rPr>
          <w:rFonts w:ascii="仿宋_GB2312" w:eastAsia="仿宋_GB2312"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836FAE" w:rsidRDefault="00EE4B86">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（十二）“三公”经费：</w:t>
      </w:r>
      <w:r>
        <w:rPr>
          <w:rFonts w:ascii="仿宋_GB2312" w:eastAsia="仿宋_GB2312" w:hAnsi="宋体"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836FAE" w:rsidRDefault="00EE4B86">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（十三）其他交通费用：</w:t>
      </w:r>
      <w:r>
        <w:rPr>
          <w:rFonts w:ascii="仿宋_GB2312" w:eastAsia="仿宋_GB2312"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836FAE" w:rsidRDefault="00EE4B86">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（十四）公务用车购置：</w:t>
      </w:r>
      <w:r>
        <w:rPr>
          <w:rFonts w:ascii="仿宋_GB2312" w:eastAsia="仿宋_GB2312" w:hAnsi="宋体" w:cs="Times New Roman" w:hint="eastAsia"/>
          <w:color w:val="000000"/>
          <w:kern w:val="0"/>
          <w:sz w:val="32"/>
          <w:szCs w:val="32"/>
        </w:rPr>
        <w:t>填列单位公务用车车辆购置支出（含车辆购置税、牌照费）。</w:t>
      </w:r>
    </w:p>
    <w:p w:rsidR="00836FAE" w:rsidRDefault="00EE4B86">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（十五）其他交通工具购置：</w:t>
      </w:r>
      <w:r>
        <w:rPr>
          <w:rFonts w:ascii="仿宋_GB2312" w:eastAsia="仿宋_GB2312" w:hAnsi="宋体" w:cs="Times New Roman" w:hint="eastAsia"/>
          <w:color w:val="000000"/>
          <w:kern w:val="0"/>
          <w:sz w:val="32"/>
          <w:szCs w:val="32"/>
        </w:rPr>
        <w:t>填列单位除公务用车外的其他各类交通工具（如船舶、飞机等）购置支出（含车辆购置税、牌照费）。</w:t>
      </w:r>
    </w:p>
    <w:p w:rsidR="00836FAE" w:rsidRDefault="00EE4B86">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（十六）机关运行经费：</w:t>
      </w:r>
      <w:r>
        <w:rPr>
          <w:rFonts w:ascii="仿宋_GB2312" w:eastAsia="仿宋_GB2312"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836FAE" w:rsidRDefault="00EE4B86">
      <w:pPr>
        <w:tabs>
          <w:tab w:val="left" w:pos="235"/>
        </w:tabs>
        <w:jc w:val="left"/>
        <w:rPr>
          <w:rFonts w:ascii="仿宋_GB2312" w:eastAsia="仿宋_GB2312" w:hAnsi="Cambria" w:cs="ArialUnicodeMS"/>
          <w:kern w:val="0"/>
          <w:sz w:val="32"/>
          <w:szCs w:val="32"/>
        </w:rPr>
      </w:pPr>
      <w:r>
        <w:rPr>
          <w:rFonts w:ascii="仿宋_GB2312" w:eastAsia="仿宋_GB2312" w:hAnsi="宋体" w:cs="Times New Roman" w:hint="eastAsia"/>
          <w:b/>
          <w:bCs/>
          <w:color w:val="000000"/>
          <w:kern w:val="0"/>
          <w:sz w:val="32"/>
          <w:szCs w:val="32"/>
        </w:rPr>
        <w:t>（十七）经费形式:</w:t>
      </w:r>
      <w:r>
        <w:rPr>
          <w:rFonts w:ascii="仿宋_GB2312" w:eastAsia="仿宋_GB2312" w:hAnsi="宋体" w:cs="Times New Roman"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836FAE" w:rsidRDefault="00836FAE"/>
    <w:p w:rsidR="00836FAE" w:rsidRDefault="00836FAE"/>
    <w:p w:rsidR="00836FAE" w:rsidRDefault="00836FAE"/>
    <w:p w:rsidR="00836FAE" w:rsidRDefault="00836FAE"/>
    <w:p w:rsidR="00836FAE" w:rsidRDefault="00836FAE"/>
    <w:p w:rsidR="00836FAE" w:rsidRDefault="00836FAE"/>
    <w:p w:rsidR="00836FAE" w:rsidRDefault="00836FAE"/>
    <w:p w:rsidR="00836FAE" w:rsidRDefault="00836FAE"/>
    <w:p w:rsidR="00836FAE" w:rsidRDefault="00836FAE"/>
    <w:p w:rsidR="00836FAE" w:rsidRDefault="00836FAE"/>
    <w:p w:rsidR="00836FAE" w:rsidRDefault="00836FAE"/>
    <w:p w:rsidR="00836FAE" w:rsidRDefault="00836FAE">
      <w:pPr>
        <w:jc w:val="left"/>
        <w:sectPr w:rsidR="00836FAE">
          <w:headerReference w:type="default" r:id="rId34"/>
          <w:type w:val="continuous"/>
          <w:pgSz w:w="11906" w:h="16838"/>
          <w:pgMar w:top="2098" w:right="1474" w:bottom="1985" w:left="1588" w:header="851" w:footer="992" w:gutter="0"/>
          <w:pgNumType w:fmt="numberInDash"/>
          <w:cols w:space="425"/>
          <w:docGrid w:type="lines" w:linePitch="312"/>
        </w:sectPr>
      </w:pPr>
    </w:p>
    <w:p w:rsidR="00836FAE" w:rsidRDefault="005770A5">
      <w:pPr>
        <w:tabs>
          <w:tab w:val="left" w:pos="235"/>
        </w:tabs>
        <w:jc w:val="left"/>
        <w:sectPr w:rsidR="00836FAE">
          <w:pgSz w:w="11906" w:h="16838"/>
          <w:pgMar w:top="2098" w:right="1474" w:bottom="1985" w:left="1588" w:header="851" w:footer="992" w:gutter="0"/>
          <w:pgNumType w:fmt="numberInDash"/>
          <w:cols w:space="425"/>
          <w:docGrid w:type="lines" w:linePitch="312"/>
        </w:sectPr>
      </w:pPr>
      <w:r w:rsidRPr="005770A5">
        <w:rPr>
          <w:sz w:val="72"/>
        </w:rPr>
        <w:lastRenderedPageBreak/>
        <w:pict>
          <v:shape id="_x0000_s1028" type="#_x0000_t202" style="position:absolute;margin-left:-82.05pt;margin-top:135.85pt;width:613.65pt;height:263.1pt;z-index:-251665408;v-text-anchor:middle"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fillcolor="#ffd966" strokecolor="#ffd966" strokeweight=".5pt">
            <v:fill r:id="rId24" o:title="image1" type="pattern"/>
            <v:stroke joinstyle="round"/>
            <v:textbox>
              <w:txbxContent>
                <w:p w:rsidR="00EE4B86" w:rsidRDefault="00EE4B86">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第四部分 </w:t>
                  </w:r>
                </w:p>
                <w:p w:rsidR="00EE4B86" w:rsidRDefault="00EE4B86">
                  <w:pPr>
                    <w:widowControl/>
                    <w:jc w:val="center"/>
                  </w:pPr>
                  <w:r>
                    <w:rPr>
                      <w:rFonts w:ascii="黑体" w:eastAsia="黑体" w:hAnsi="黑体" w:cs="黑体" w:hint="eastAsia"/>
                      <w:color w:val="000000" w:themeColor="text1"/>
                      <w:sz w:val="90"/>
                      <w:szCs w:val="90"/>
                    </w:rPr>
                    <w:t>2019年度部门决算报表</w:t>
                  </w:r>
                </w:p>
              </w:txbxContent>
            </v:textbox>
          </v:shape>
        </w:pict>
      </w:r>
    </w:p>
    <w:p w:rsidR="00836FAE" w:rsidRDefault="00836FAE">
      <w:pPr>
        <w:tabs>
          <w:tab w:val="left" w:pos="886"/>
        </w:tabs>
        <w:jc w:val="left"/>
      </w:pPr>
    </w:p>
    <w:p w:rsidR="00836FAE" w:rsidRDefault="00836FAE">
      <w:pPr>
        <w:jc w:val="left"/>
      </w:pPr>
    </w:p>
    <w:tbl>
      <w:tblPr>
        <w:tblpPr w:leftFromText="180" w:rightFromText="180" w:vertAnchor="text" w:horzAnchor="page" w:tblpXSpec="center" w:tblpY="31"/>
        <w:tblOverlap w:val="never"/>
        <w:tblW w:w="9517" w:type="dxa"/>
        <w:jc w:val="center"/>
        <w:tblLayout w:type="fixed"/>
        <w:tblCellMar>
          <w:left w:w="0" w:type="dxa"/>
          <w:right w:w="0" w:type="dxa"/>
        </w:tblCellMar>
        <w:tblLook w:val="04A0"/>
      </w:tblPr>
      <w:tblGrid>
        <w:gridCol w:w="3236"/>
        <w:gridCol w:w="731"/>
        <w:gridCol w:w="691"/>
        <w:gridCol w:w="3474"/>
        <w:gridCol w:w="541"/>
        <w:gridCol w:w="844"/>
      </w:tblGrid>
      <w:tr w:rsidR="00836FAE">
        <w:trPr>
          <w:trHeight w:val="489"/>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rsidR="00836FAE" w:rsidRDefault="00EE4B86">
            <w:pPr>
              <w:spacing w:line="400" w:lineRule="exact"/>
              <w:jc w:val="center"/>
              <w:rPr>
                <w:rFonts w:ascii="黑体" w:eastAsia="黑体" w:hAnsi="宋体" w:cs="黑体"/>
                <w:color w:val="000000"/>
                <w:sz w:val="32"/>
                <w:szCs w:val="32"/>
              </w:rPr>
            </w:pPr>
            <w:r>
              <w:rPr>
                <w:rFonts w:ascii="黑体" w:eastAsia="黑体" w:hAnsi="宋体" w:cs="黑体" w:hint="eastAsia"/>
                <w:color w:val="000000"/>
                <w:kern w:val="0"/>
                <w:sz w:val="32"/>
                <w:szCs w:val="32"/>
              </w:rPr>
              <w:t>收入支出决算总表</w:t>
            </w:r>
          </w:p>
        </w:tc>
      </w:tr>
      <w:tr w:rsidR="00836FAE">
        <w:trPr>
          <w:trHeight w:val="205"/>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rsidR="00836FAE" w:rsidRDefault="00EE4B86">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公开01表</w:t>
            </w:r>
          </w:p>
        </w:tc>
      </w:tr>
      <w:tr w:rsidR="00836FAE">
        <w:trPr>
          <w:trHeight w:val="421"/>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rsidR="00836FAE" w:rsidRDefault="00EE4B8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731"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rsidR="00836FAE" w:rsidRDefault="00EE4B86">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836FAE">
        <w:trPr>
          <w:trHeight w:val="284"/>
          <w:jc w:val="center"/>
        </w:trPr>
        <w:tc>
          <w:tcPr>
            <w:tcW w:w="465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收入</w:t>
            </w:r>
          </w:p>
        </w:tc>
        <w:tc>
          <w:tcPr>
            <w:tcW w:w="4859"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支出</w:t>
            </w:r>
          </w:p>
        </w:tc>
      </w:tr>
      <w:tr w:rsidR="00836FAE">
        <w:trPr>
          <w:trHeight w:val="770"/>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r>
      <w:tr w:rsidR="00836FAE">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r>
      <w:tr w:rsidR="00836FAE">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900.67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713.83　</w:t>
            </w:r>
          </w:p>
        </w:tc>
      </w:tr>
      <w:tr w:rsidR="00836FAE">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二、外交支出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36FAE">
        <w:trPr>
          <w:trHeight w:val="182"/>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三、上级补助收入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36FAE">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四、事业收入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36FAE">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五、经营收入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五、教育支出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36FAE">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六、附属单位上缴收入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36FAE">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七、其他收入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36FAE">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46.59　</w:t>
            </w:r>
          </w:p>
        </w:tc>
      </w:tr>
      <w:tr w:rsidR="00836FAE">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59　</w:t>
            </w:r>
          </w:p>
        </w:tc>
      </w:tr>
      <w:tr w:rsidR="00836FAE">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36FAE">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36FAE">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36FAE">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36FAE">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36FAE">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36FAE">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十六、金融支出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36FAE">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36FAE">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36FAE">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46.91　</w:t>
            </w:r>
          </w:p>
        </w:tc>
      </w:tr>
      <w:tr w:rsidR="00836FAE">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36FAE">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36FAE">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36FAE">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36FAE">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本年收入合计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900.67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本年支出合计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866.31　</w:t>
            </w:r>
          </w:p>
        </w:tc>
      </w:tr>
      <w:tr w:rsidR="00836FAE">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用事业基金弥补收支差额</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结余分配</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36FAE">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年初结转和结余</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34.36　</w:t>
            </w:r>
          </w:p>
        </w:tc>
      </w:tr>
      <w:tr w:rsidR="00836FAE">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836FAE">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900.67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900.67　</w:t>
            </w:r>
          </w:p>
        </w:tc>
      </w:tr>
      <w:tr w:rsidR="00836FAE">
        <w:trPr>
          <w:trHeight w:val="213"/>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注：本表反映部门本年度的总收支和年末结转结余情况。</w:t>
            </w:r>
          </w:p>
          <w:p w:rsidR="00836FAE" w:rsidRDefault="00836FAE">
            <w:pPr>
              <w:widowControl/>
              <w:jc w:val="left"/>
              <w:textAlignment w:val="center"/>
              <w:rPr>
                <w:rFonts w:ascii="宋体" w:eastAsia="宋体" w:hAnsi="宋体" w:cs="宋体"/>
                <w:color w:val="000000"/>
                <w:kern w:val="0"/>
                <w:sz w:val="22"/>
              </w:rPr>
            </w:pPr>
          </w:p>
          <w:p w:rsidR="00836FAE" w:rsidRDefault="00836FAE">
            <w:pPr>
              <w:widowControl/>
              <w:jc w:val="left"/>
              <w:textAlignment w:val="center"/>
              <w:rPr>
                <w:rFonts w:ascii="宋体" w:eastAsia="宋体" w:hAnsi="宋体" w:cs="宋体"/>
                <w:color w:val="000000"/>
                <w:kern w:val="0"/>
                <w:sz w:val="22"/>
              </w:rPr>
            </w:pPr>
          </w:p>
        </w:tc>
      </w:tr>
    </w:tbl>
    <w:tbl>
      <w:tblPr>
        <w:tblW w:w="9682" w:type="dxa"/>
        <w:jc w:val="center"/>
        <w:tblLayout w:type="fixed"/>
        <w:tblCellMar>
          <w:left w:w="0" w:type="dxa"/>
          <w:right w:w="0" w:type="dxa"/>
        </w:tblCellMar>
        <w:tblLook w:val="04A0"/>
      </w:tblPr>
      <w:tblGrid>
        <w:gridCol w:w="782"/>
        <w:gridCol w:w="51"/>
        <w:gridCol w:w="50"/>
        <w:gridCol w:w="3311"/>
        <w:gridCol w:w="1051"/>
        <w:gridCol w:w="1051"/>
        <w:gridCol w:w="763"/>
        <w:gridCol w:w="712"/>
        <w:gridCol w:w="670"/>
        <w:gridCol w:w="635"/>
        <w:gridCol w:w="606"/>
      </w:tblGrid>
      <w:tr w:rsidR="00836FAE">
        <w:trPr>
          <w:trHeight w:val="670"/>
          <w:jc w:val="center"/>
        </w:trPr>
        <w:tc>
          <w:tcPr>
            <w:tcW w:w="9682" w:type="dxa"/>
            <w:gridSpan w:val="11"/>
            <w:tcBorders>
              <w:top w:val="nil"/>
              <w:left w:val="nil"/>
              <w:bottom w:val="nil"/>
              <w:right w:val="nil"/>
            </w:tcBorders>
            <w:shd w:val="clear" w:color="auto" w:fill="auto"/>
            <w:noWrap/>
            <w:tcMar>
              <w:top w:w="15" w:type="dxa"/>
              <w:left w:w="15" w:type="dxa"/>
              <w:right w:w="15" w:type="dxa"/>
            </w:tcMar>
            <w:vAlign w:val="bottom"/>
          </w:tcPr>
          <w:p w:rsidR="00836FAE" w:rsidRDefault="00836FAE">
            <w:pPr>
              <w:widowControl/>
              <w:jc w:val="center"/>
              <w:textAlignment w:val="bottom"/>
              <w:rPr>
                <w:rFonts w:ascii="黑体" w:eastAsia="黑体" w:hAnsi="宋体" w:cs="黑体"/>
                <w:color w:val="000000"/>
                <w:kern w:val="0"/>
                <w:sz w:val="32"/>
                <w:szCs w:val="32"/>
              </w:rPr>
            </w:pPr>
          </w:p>
          <w:p w:rsidR="00836FAE" w:rsidRDefault="00EE4B86">
            <w:pPr>
              <w:widowControl/>
              <w:jc w:val="center"/>
              <w:textAlignment w:val="bottom"/>
              <w:rPr>
                <w:rFonts w:ascii="黑体" w:eastAsia="黑体" w:hAnsi="宋体" w:cs="黑体"/>
                <w:color w:val="000000"/>
                <w:sz w:val="32"/>
                <w:szCs w:val="32"/>
              </w:rPr>
            </w:pPr>
            <w:r>
              <w:rPr>
                <w:rFonts w:ascii="黑体" w:eastAsia="黑体" w:hAnsi="宋体" w:cs="黑体" w:hint="eastAsia"/>
                <w:color w:val="000000"/>
                <w:kern w:val="0"/>
                <w:sz w:val="32"/>
                <w:szCs w:val="32"/>
              </w:rPr>
              <w:t>收入决算表</w:t>
            </w:r>
          </w:p>
        </w:tc>
      </w:tr>
      <w:tr w:rsidR="00836FAE">
        <w:trPr>
          <w:trHeight w:val="357"/>
          <w:jc w:val="center"/>
        </w:trPr>
        <w:tc>
          <w:tcPr>
            <w:tcW w:w="782"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45"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45"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3315"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052"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052"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764"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713"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671"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243" w:type="dxa"/>
            <w:gridSpan w:val="2"/>
            <w:tcBorders>
              <w:top w:val="nil"/>
              <w:left w:val="nil"/>
              <w:bottom w:val="nil"/>
              <w:right w:val="nil"/>
            </w:tcBorders>
            <w:shd w:val="clear" w:color="auto" w:fill="auto"/>
            <w:noWrap/>
            <w:tcMar>
              <w:top w:w="15" w:type="dxa"/>
              <w:left w:w="15" w:type="dxa"/>
              <w:right w:w="15" w:type="dxa"/>
            </w:tcMar>
            <w:vAlign w:val="bottom"/>
          </w:tcPr>
          <w:p w:rsidR="00836FAE" w:rsidRDefault="00EE4B86">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公开02表</w:t>
            </w:r>
          </w:p>
        </w:tc>
      </w:tr>
      <w:tr w:rsidR="00836FAE">
        <w:trPr>
          <w:trHeight w:val="357"/>
          <w:jc w:val="center"/>
        </w:trPr>
        <w:tc>
          <w:tcPr>
            <w:tcW w:w="782" w:type="dxa"/>
            <w:tcBorders>
              <w:top w:val="nil"/>
              <w:left w:val="nil"/>
              <w:bottom w:val="nil"/>
              <w:right w:val="nil"/>
            </w:tcBorders>
            <w:shd w:val="clear" w:color="auto" w:fill="auto"/>
            <w:noWrap/>
            <w:tcMar>
              <w:top w:w="15" w:type="dxa"/>
              <w:left w:w="15" w:type="dxa"/>
              <w:right w:w="15" w:type="dxa"/>
            </w:tcMar>
            <w:vAlign w:val="bottom"/>
          </w:tcPr>
          <w:p w:rsidR="00836FAE" w:rsidRDefault="00EE4B8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45"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45"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3315"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052"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052"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764"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713"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914" w:type="dxa"/>
            <w:gridSpan w:val="3"/>
            <w:tcBorders>
              <w:top w:val="nil"/>
              <w:left w:val="nil"/>
              <w:bottom w:val="nil"/>
              <w:right w:val="nil"/>
            </w:tcBorders>
            <w:shd w:val="clear" w:color="auto" w:fill="auto"/>
            <w:noWrap/>
            <w:tcMar>
              <w:top w:w="15" w:type="dxa"/>
              <w:left w:w="15" w:type="dxa"/>
              <w:right w:w="15" w:type="dxa"/>
            </w:tcMar>
            <w:vAlign w:val="bottom"/>
          </w:tcPr>
          <w:p w:rsidR="00836FAE" w:rsidRDefault="00EE4B86">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836FAE">
        <w:trPr>
          <w:trHeight w:val="385"/>
          <w:jc w:val="center"/>
        </w:trPr>
        <w:tc>
          <w:tcPr>
            <w:tcW w:w="4187"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05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本年收入合计</w:t>
            </w:r>
          </w:p>
        </w:tc>
        <w:tc>
          <w:tcPr>
            <w:tcW w:w="1052"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财政拨款收入</w:t>
            </w:r>
          </w:p>
        </w:tc>
        <w:tc>
          <w:tcPr>
            <w:tcW w:w="764"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上级补助收入</w:t>
            </w:r>
          </w:p>
        </w:tc>
        <w:tc>
          <w:tcPr>
            <w:tcW w:w="713"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事业收入</w:t>
            </w:r>
          </w:p>
        </w:tc>
        <w:tc>
          <w:tcPr>
            <w:tcW w:w="67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经营收入</w:t>
            </w:r>
          </w:p>
        </w:tc>
        <w:tc>
          <w:tcPr>
            <w:tcW w:w="63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附属单位上缴收入</w:t>
            </w:r>
          </w:p>
        </w:tc>
        <w:tc>
          <w:tcPr>
            <w:tcW w:w="607"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其他收入</w:t>
            </w:r>
          </w:p>
        </w:tc>
      </w:tr>
      <w:tr w:rsidR="00836FAE">
        <w:trPr>
          <w:trHeight w:val="380"/>
          <w:jc w:val="center"/>
        </w:trPr>
        <w:tc>
          <w:tcPr>
            <w:tcW w:w="872"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3315"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05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05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76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71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67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63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60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r>
      <w:tr w:rsidR="00836FAE">
        <w:trPr>
          <w:trHeight w:val="380"/>
          <w:jc w:val="center"/>
        </w:trPr>
        <w:tc>
          <w:tcPr>
            <w:tcW w:w="872"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3315"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05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05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76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71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67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63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60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r>
      <w:tr w:rsidR="00836FAE">
        <w:trPr>
          <w:trHeight w:val="380"/>
          <w:jc w:val="center"/>
        </w:trPr>
        <w:tc>
          <w:tcPr>
            <w:tcW w:w="872"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3315"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05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052"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76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71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67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63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607"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r>
      <w:tr w:rsidR="00836FAE">
        <w:trPr>
          <w:trHeight w:val="385"/>
          <w:jc w:val="center"/>
        </w:trPr>
        <w:tc>
          <w:tcPr>
            <w:tcW w:w="4187"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10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5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7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7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6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6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6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r>
      <w:tr w:rsidR="00836FAE">
        <w:trPr>
          <w:trHeight w:val="385"/>
          <w:jc w:val="center"/>
        </w:trPr>
        <w:tc>
          <w:tcPr>
            <w:tcW w:w="4187"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0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b/>
                <w:color w:val="000000"/>
                <w:sz w:val="22"/>
              </w:rPr>
            </w:pPr>
            <w:r>
              <w:rPr>
                <w:rFonts w:ascii="宋体" w:eastAsia="宋体" w:hAnsi="宋体" w:cs="宋体" w:hint="eastAsia"/>
                <w:b/>
                <w:color w:val="000000"/>
                <w:sz w:val="22"/>
              </w:rPr>
              <w:t>900.67</w:t>
            </w:r>
          </w:p>
        </w:tc>
        <w:tc>
          <w:tcPr>
            <w:tcW w:w="10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b/>
                <w:color w:val="000000"/>
                <w:sz w:val="22"/>
              </w:rPr>
            </w:pPr>
            <w:r>
              <w:rPr>
                <w:rFonts w:ascii="宋体" w:eastAsia="宋体" w:hAnsi="宋体" w:cs="宋体" w:hint="eastAsia"/>
                <w:b/>
                <w:color w:val="000000"/>
                <w:sz w:val="22"/>
              </w:rPr>
              <w:t>900.67</w:t>
            </w:r>
          </w:p>
        </w:tc>
        <w:tc>
          <w:tcPr>
            <w:tcW w:w="7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b/>
                <w:color w:val="000000"/>
                <w:sz w:val="22"/>
              </w:rPr>
            </w:pP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b/>
                <w:color w:val="000000"/>
                <w:sz w:val="22"/>
              </w:rPr>
            </w:pPr>
          </w:p>
        </w:tc>
        <w:tc>
          <w:tcPr>
            <w:tcW w:w="6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b/>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b/>
                <w:color w:val="000000"/>
                <w:sz w:val="22"/>
              </w:rPr>
            </w:pP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b/>
                <w:color w:val="000000"/>
                <w:sz w:val="22"/>
              </w:rPr>
            </w:pPr>
          </w:p>
        </w:tc>
      </w:tr>
      <w:tr w:rsidR="00836FAE">
        <w:trPr>
          <w:trHeight w:val="385"/>
          <w:jc w:val="center"/>
        </w:trPr>
        <w:tc>
          <w:tcPr>
            <w:tcW w:w="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201</w:t>
            </w:r>
          </w:p>
        </w:tc>
        <w:tc>
          <w:tcPr>
            <w:tcW w:w="3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一般公共服务支出</w:t>
            </w:r>
          </w:p>
        </w:tc>
        <w:tc>
          <w:tcPr>
            <w:tcW w:w="10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747.94</w:t>
            </w:r>
          </w:p>
        </w:tc>
        <w:tc>
          <w:tcPr>
            <w:tcW w:w="10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747.94</w:t>
            </w:r>
          </w:p>
        </w:tc>
        <w:tc>
          <w:tcPr>
            <w:tcW w:w="7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85"/>
          <w:jc w:val="center"/>
        </w:trPr>
        <w:tc>
          <w:tcPr>
            <w:tcW w:w="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2011</w:t>
            </w:r>
          </w:p>
        </w:tc>
        <w:tc>
          <w:tcPr>
            <w:tcW w:w="3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纪检监察事务</w:t>
            </w:r>
          </w:p>
        </w:tc>
        <w:tc>
          <w:tcPr>
            <w:tcW w:w="10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747.94</w:t>
            </w:r>
          </w:p>
        </w:tc>
        <w:tc>
          <w:tcPr>
            <w:tcW w:w="10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747.94</w:t>
            </w:r>
          </w:p>
        </w:tc>
        <w:tc>
          <w:tcPr>
            <w:tcW w:w="7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85"/>
          <w:jc w:val="center"/>
        </w:trPr>
        <w:tc>
          <w:tcPr>
            <w:tcW w:w="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201101</w:t>
            </w:r>
          </w:p>
        </w:tc>
        <w:tc>
          <w:tcPr>
            <w:tcW w:w="3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行政运行</w:t>
            </w:r>
          </w:p>
        </w:tc>
        <w:tc>
          <w:tcPr>
            <w:tcW w:w="10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747.94</w:t>
            </w:r>
          </w:p>
        </w:tc>
        <w:tc>
          <w:tcPr>
            <w:tcW w:w="10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747.94</w:t>
            </w:r>
          </w:p>
        </w:tc>
        <w:tc>
          <w:tcPr>
            <w:tcW w:w="7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85"/>
          <w:jc w:val="center"/>
        </w:trPr>
        <w:tc>
          <w:tcPr>
            <w:tcW w:w="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208</w:t>
            </w:r>
          </w:p>
        </w:tc>
        <w:tc>
          <w:tcPr>
            <w:tcW w:w="3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社会保障和就业支出</w:t>
            </w:r>
          </w:p>
        </w:tc>
        <w:tc>
          <w:tcPr>
            <w:tcW w:w="10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46.82</w:t>
            </w:r>
          </w:p>
        </w:tc>
        <w:tc>
          <w:tcPr>
            <w:tcW w:w="10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46.82</w:t>
            </w:r>
          </w:p>
        </w:tc>
        <w:tc>
          <w:tcPr>
            <w:tcW w:w="7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85"/>
          <w:jc w:val="center"/>
        </w:trPr>
        <w:tc>
          <w:tcPr>
            <w:tcW w:w="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20805</w:t>
            </w:r>
          </w:p>
        </w:tc>
        <w:tc>
          <w:tcPr>
            <w:tcW w:w="3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行政事业单位离退休</w:t>
            </w:r>
          </w:p>
        </w:tc>
        <w:tc>
          <w:tcPr>
            <w:tcW w:w="10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46.82</w:t>
            </w:r>
          </w:p>
        </w:tc>
        <w:tc>
          <w:tcPr>
            <w:tcW w:w="10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46.82</w:t>
            </w:r>
          </w:p>
        </w:tc>
        <w:tc>
          <w:tcPr>
            <w:tcW w:w="7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454"/>
          <w:jc w:val="center"/>
        </w:trPr>
        <w:tc>
          <w:tcPr>
            <w:tcW w:w="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2080501</w:t>
            </w:r>
          </w:p>
        </w:tc>
        <w:tc>
          <w:tcPr>
            <w:tcW w:w="3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归口管理的行政单位离退休</w:t>
            </w:r>
          </w:p>
        </w:tc>
        <w:tc>
          <w:tcPr>
            <w:tcW w:w="10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46.82</w:t>
            </w:r>
          </w:p>
        </w:tc>
        <w:tc>
          <w:tcPr>
            <w:tcW w:w="10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46.82</w:t>
            </w:r>
          </w:p>
        </w:tc>
        <w:tc>
          <w:tcPr>
            <w:tcW w:w="7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85"/>
          <w:jc w:val="center"/>
        </w:trPr>
        <w:tc>
          <w:tcPr>
            <w:tcW w:w="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210</w:t>
            </w:r>
          </w:p>
        </w:tc>
        <w:tc>
          <w:tcPr>
            <w:tcW w:w="3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卫生健康支出</w:t>
            </w:r>
          </w:p>
        </w:tc>
        <w:tc>
          <w:tcPr>
            <w:tcW w:w="10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59</w:t>
            </w:r>
          </w:p>
        </w:tc>
        <w:tc>
          <w:tcPr>
            <w:tcW w:w="10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59</w:t>
            </w:r>
          </w:p>
        </w:tc>
        <w:tc>
          <w:tcPr>
            <w:tcW w:w="7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85"/>
          <w:jc w:val="center"/>
        </w:trPr>
        <w:tc>
          <w:tcPr>
            <w:tcW w:w="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21011</w:t>
            </w:r>
          </w:p>
        </w:tc>
        <w:tc>
          <w:tcPr>
            <w:tcW w:w="3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行政事业单位医疗</w:t>
            </w:r>
          </w:p>
        </w:tc>
        <w:tc>
          <w:tcPr>
            <w:tcW w:w="10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59</w:t>
            </w:r>
          </w:p>
        </w:tc>
        <w:tc>
          <w:tcPr>
            <w:tcW w:w="10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59</w:t>
            </w:r>
          </w:p>
        </w:tc>
        <w:tc>
          <w:tcPr>
            <w:tcW w:w="7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85"/>
          <w:jc w:val="center"/>
        </w:trPr>
        <w:tc>
          <w:tcPr>
            <w:tcW w:w="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2101101</w:t>
            </w:r>
          </w:p>
        </w:tc>
        <w:tc>
          <w:tcPr>
            <w:tcW w:w="3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行政单位医疗</w:t>
            </w:r>
          </w:p>
        </w:tc>
        <w:tc>
          <w:tcPr>
            <w:tcW w:w="10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59</w:t>
            </w:r>
          </w:p>
        </w:tc>
        <w:tc>
          <w:tcPr>
            <w:tcW w:w="10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59</w:t>
            </w:r>
          </w:p>
        </w:tc>
        <w:tc>
          <w:tcPr>
            <w:tcW w:w="7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85"/>
          <w:jc w:val="center"/>
        </w:trPr>
        <w:tc>
          <w:tcPr>
            <w:tcW w:w="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221</w:t>
            </w:r>
          </w:p>
        </w:tc>
        <w:tc>
          <w:tcPr>
            <w:tcW w:w="3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住房保障支出</w:t>
            </w:r>
          </w:p>
        </w:tc>
        <w:tc>
          <w:tcPr>
            <w:tcW w:w="10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46.91</w:t>
            </w:r>
          </w:p>
        </w:tc>
        <w:tc>
          <w:tcPr>
            <w:tcW w:w="10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46.91</w:t>
            </w:r>
          </w:p>
        </w:tc>
        <w:tc>
          <w:tcPr>
            <w:tcW w:w="7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85"/>
          <w:jc w:val="center"/>
        </w:trPr>
        <w:tc>
          <w:tcPr>
            <w:tcW w:w="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22102</w:t>
            </w:r>
          </w:p>
        </w:tc>
        <w:tc>
          <w:tcPr>
            <w:tcW w:w="3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住房改革支出</w:t>
            </w:r>
          </w:p>
        </w:tc>
        <w:tc>
          <w:tcPr>
            <w:tcW w:w="10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46.91</w:t>
            </w:r>
          </w:p>
        </w:tc>
        <w:tc>
          <w:tcPr>
            <w:tcW w:w="10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46.91</w:t>
            </w:r>
          </w:p>
        </w:tc>
        <w:tc>
          <w:tcPr>
            <w:tcW w:w="7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85"/>
          <w:jc w:val="center"/>
        </w:trPr>
        <w:tc>
          <w:tcPr>
            <w:tcW w:w="872"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2210201</w:t>
            </w:r>
          </w:p>
        </w:tc>
        <w:tc>
          <w:tcPr>
            <w:tcW w:w="33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住房公积金</w:t>
            </w:r>
          </w:p>
        </w:tc>
        <w:tc>
          <w:tcPr>
            <w:tcW w:w="10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46.91</w:t>
            </w:r>
          </w:p>
        </w:tc>
        <w:tc>
          <w:tcPr>
            <w:tcW w:w="10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46.91</w:t>
            </w:r>
          </w:p>
        </w:tc>
        <w:tc>
          <w:tcPr>
            <w:tcW w:w="76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6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85"/>
          <w:jc w:val="center"/>
        </w:trPr>
        <w:tc>
          <w:tcPr>
            <w:tcW w:w="9682" w:type="dxa"/>
            <w:gridSpan w:val="11"/>
            <w:tcBorders>
              <w:top w:val="nil"/>
              <w:left w:val="nil"/>
              <w:bottom w:val="nil"/>
              <w:right w:val="nil"/>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注：本表反映部门本年度取得的各项收入情况。</w:t>
            </w:r>
          </w:p>
        </w:tc>
      </w:tr>
    </w:tbl>
    <w:p w:rsidR="00836FAE" w:rsidRDefault="00836FAE">
      <w:pPr>
        <w:jc w:val="left"/>
      </w:pPr>
    </w:p>
    <w:p w:rsidR="00836FAE" w:rsidRDefault="00EE4B86">
      <w:r>
        <w:br w:type="page"/>
      </w:r>
    </w:p>
    <w:tbl>
      <w:tblPr>
        <w:tblW w:w="9680" w:type="dxa"/>
        <w:jc w:val="center"/>
        <w:tblLayout w:type="fixed"/>
        <w:tblCellMar>
          <w:left w:w="0" w:type="dxa"/>
          <w:right w:w="0" w:type="dxa"/>
        </w:tblCellMar>
        <w:tblLook w:val="04A0"/>
      </w:tblPr>
      <w:tblGrid>
        <w:gridCol w:w="941"/>
        <w:gridCol w:w="53"/>
        <w:gridCol w:w="111"/>
        <w:gridCol w:w="1359"/>
        <w:gridCol w:w="1161"/>
        <w:gridCol w:w="1161"/>
        <w:gridCol w:w="1161"/>
        <w:gridCol w:w="1161"/>
        <w:gridCol w:w="1161"/>
        <w:gridCol w:w="1411"/>
      </w:tblGrid>
      <w:tr w:rsidR="00836FAE">
        <w:trPr>
          <w:trHeight w:val="612"/>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rsidR="00836FAE" w:rsidRDefault="00EE4B86">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支出决算表</w:t>
            </w:r>
          </w:p>
        </w:tc>
      </w:tr>
      <w:tr w:rsidR="00836FAE">
        <w:trPr>
          <w:trHeight w:val="313"/>
          <w:jc w:val="center"/>
        </w:trPr>
        <w:tc>
          <w:tcPr>
            <w:tcW w:w="941"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411" w:type="dxa"/>
            <w:tcBorders>
              <w:top w:val="nil"/>
              <w:left w:val="nil"/>
              <w:bottom w:val="nil"/>
              <w:right w:val="nil"/>
            </w:tcBorders>
            <w:shd w:val="clear" w:color="auto" w:fill="auto"/>
            <w:noWrap/>
            <w:tcMar>
              <w:top w:w="15" w:type="dxa"/>
              <w:left w:w="15" w:type="dxa"/>
              <w:right w:w="15" w:type="dxa"/>
            </w:tcMar>
            <w:vAlign w:val="bottom"/>
          </w:tcPr>
          <w:p w:rsidR="00836FAE" w:rsidRDefault="00EE4B86">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公开03表</w:t>
            </w:r>
          </w:p>
        </w:tc>
      </w:tr>
      <w:tr w:rsidR="00836FAE">
        <w:trPr>
          <w:trHeight w:val="313"/>
          <w:jc w:val="center"/>
        </w:trPr>
        <w:tc>
          <w:tcPr>
            <w:tcW w:w="941" w:type="dxa"/>
            <w:tcBorders>
              <w:top w:val="nil"/>
              <w:left w:val="nil"/>
              <w:bottom w:val="nil"/>
              <w:right w:val="nil"/>
            </w:tcBorders>
            <w:shd w:val="clear" w:color="auto" w:fill="auto"/>
            <w:noWrap/>
            <w:tcMar>
              <w:top w:w="15" w:type="dxa"/>
              <w:left w:w="15" w:type="dxa"/>
              <w:right w:w="15" w:type="dxa"/>
            </w:tcMar>
            <w:vAlign w:val="bottom"/>
          </w:tcPr>
          <w:p w:rsidR="00836FAE" w:rsidRDefault="00EE4B8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rsidR="00836FAE" w:rsidRDefault="00EE4B86">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836FAE">
        <w:trPr>
          <w:trHeight w:val="323"/>
          <w:jc w:val="center"/>
        </w:trPr>
        <w:tc>
          <w:tcPr>
            <w:tcW w:w="246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本年支出合计</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上缴上级支出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经营支出</w:t>
            </w:r>
          </w:p>
        </w:tc>
        <w:tc>
          <w:tcPr>
            <w:tcW w:w="141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对附属单位补助支出</w:t>
            </w:r>
          </w:p>
        </w:tc>
      </w:tr>
      <w:tr w:rsidR="00836FAE">
        <w:trPr>
          <w:trHeight w:val="319"/>
          <w:jc w:val="center"/>
        </w:trPr>
        <w:tc>
          <w:tcPr>
            <w:tcW w:w="1105"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1359"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r>
      <w:tr w:rsidR="00836FAE">
        <w:trPr>
          <w:trHeight w:val="319"/>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35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r>
      <w:tr w:rsidR="00836FAE">
        <w:trPr>
          <w:trHeight w:val="319"/>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35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r>
      <w:tr w:rsidR="00836FAE">
        <w:trPr>
          <w:trHeight w:val="323"/>
          <w:jc w:val="center"/>
        </w:trPr>
        <w:tc>
          <w:tcPr>
            <w:tcW w:w="2464"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836FAE">
        <w:trPr>
          <w:trHeight w:val="323"/>
          <w:jc w:val="center"/>
        </w:trPr>
        <w:tc>
          <w:tcPr>
            <w:tcW w:w="2464"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b/>
                <w:color w:val="000000"/>
                <w:sz w:val="22"/>
              </w:rPr>
            </w:pPr>
            <w:r>
              <w:rPr>
                <w:rFonts w:ascii="宋体" w:eastAsia="宋体" w:hAnsi="宋体" w:cs="宋体" w:hint="eastAsia"/>
                <w:b/>
                <w:color w:val="000000"/>
                <w:sz w:val="22"/>
              </w:rPr>
              <w:t>866.31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b/>
                <w:color w:val="000000"/>
                <w:sz w:val="22"/>
              </w:rPr>
            </w:pPr>
            <w:r>
              <w:rPr>
                <w:rFonts w:ascii="宋体" w:eastAsia="宋体" w:hAnsi="宋体" w:cs="宋体" w:hint="eastAsia"/>
                <w:b/>
                <w:color w:val="000000"/>
                <w:sz w:val="22"/>
              </w:rPr>
              <w:t>779.01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b/>
                <w:color w:val="000000"/>
                <w:sz w:val="22"/>
              </w:rPr>
            </w:pPr>
            <w:r>
              <w:rPr>
                <w:rFonts w:ascii="宋体" w:eastAsia="宋体" w:hAnsi="宋体" w:cs="宋体" w:hint="eastAsia"/>
                <w:b/>
                <w:color w:val="000000"/>
                <w:sz w:val="22"/>
              </w:rPr>
              <w:t>87.3</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b/>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b/>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b/>
                <w:color w:val="000000"/>
                <w:sz w:val="22"/>
              </w:rPr>
            </w:pPr>
          </w:p>
        </w:tc>
      </w:tr>
      <w:tr w:rsidR="00836FAE">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201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一般公共服务支出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713.83</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713.83</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87.3</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2011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纪检监察事务</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713.83</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713.83</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87.3</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201101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行政运行</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713.83</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713.83</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87.3</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208</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社会保障和就业支出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46.59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46.59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20805</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行政事业单位离退休</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46.59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46.59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2080501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归口管理的行政单位离退休</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46.59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46.59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210</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卫生健康支出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59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59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21011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行政事业单位医疗</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59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59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2101101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行政单位医疗</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59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59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221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住房保障支出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46.91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46.91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22102</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住房改革支出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46.91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46.91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2210201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住房公积金</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46.91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46.91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23"/>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注：本表反映部门本年度各项支出情况。</w:t>
            </w:r>
          </w:p>
        </w:tc>
      </w:tr>
    </w:tbl>
    <w:p w:rsidR="00836FAE" w:rsidRDefault="00EE4B86">
      <w:r>
        <w:br w:type="page"/>
      </w:r>
    </w:p>
    <w:tbl>
      <w:tblPr>
        <w:tblW w:w="9520" w:type="dxa"/>
        <w:jc w:val="center"/>
        <w:tblLayout w:type="fixed"/>
        <w:tblCellMar>
          <w:left w:w="0" w:type="dxa"/>
          <w:right w:w="0" w:type="dxa"/>
        </w:tblCellMar>
        <w:tblLook w:val="04A0"/>
      </w:tblPr>
      <w:tblGrid>
        <w:gridCol w:w="2922"/>
        <w:gridCol w:w="425"/>
        <w:gridCol w:w="662"/>
        <w:gridCol w:w="2946"/>
        <w:gridCol w:w="507"/>
        <w:gridCol w:w="414"/>
        <w:gridCol w:w="855"/>
        <w:gridCol w:w="789"/>
      </w:tblGrid>
      <w:tr w:rsidR="00836FAE">
        <w:trPr>
          <w:trHeight w:val="406"/>
          <w:jc w:val="center"/>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rsidR="00836FAE" w:rsidRDefault="00EE4B86">
            <w:pPr>
              <w:jc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财政拨款收入支出决算总表</w:t>
            </w:r>
          </w:p>
        </w:tc>
      </w:tr>
      <w:tr w:rsidR="00836FAE">
        <w:trPr>
          <w:trHeight w:val="90"/>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425"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662"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2946"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rsidR="00836FAE" w:rsidRDefault="00EE4B86">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公开04表</w:t>
            </w:r>
          </w:p>
        </w:tc>
      </w:tr>
      <w:tr w:rsidR="00836FAE">
        <w:trPr>
          <w:trHeight w:val="90"/>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rsidR="00836FAE" w:rsidRDefault="00EE4B8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425"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662"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2946"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rsidR="00836FAE" w:rsidRDefault="00EE4B86">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836FAE">
        <w:trPr>
          <w:trHeight w:val="90"/>
          <w:jc w:val="center"/>
        </w:trPr>
        <w:tc>
          <w:tcPr>
            <w:tcW w:w="400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收     入</w:t>
            </w:r>
          </w:p>
        </w:tc>
        <w:tc>
          <w:tcPr>
            <w:tcW w:w="5511" w:type="dxa"/>
            <w:gridSpan w:val="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支     出</w:t>
            </w:r>
          </w:p>
        </w:tc>
      </w:tr>
      <w:tr w:rsidR="00836FAE">
        <w:trPr>
          <w:trHeight w:val="312"/>
          <w:jc w:val="center"/>
        </w:trPr>
        <w:tc>
          <w:tcPr>
            <w:tcW w:w="292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42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66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c>
          <w:tcPr>
            <w:tcW w:w="294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50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414"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8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一般公共预算财政拨款</w:t>
            </w:r>
          </w:p>
        </w:tc>
        <w:tc>
          <w:tcPr>
            <w:tcW w:w="78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政府性基金预算财政拨款</w:t>
            </w:r>
          </w:p>
        </w:tc>
      </w:tr>
      <w:tr w:rsidR="00836FAE">
        <w:trPr>
          <w:trHeight w:val="312"/>
          <w:jc w:val="center"/>
        </w:trPr>
        <w:tc>
          <w:tcPr>
            <w:tcW w:w="292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42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66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294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5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414"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8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78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r>
      <w:tr w:rsidR="00836FAE">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栏次</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r>
      <w:tr w:rsidR="00836FAE">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900.67</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一、一般公共服务支出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713.83</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713.83</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二、外交支出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三、国防支出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四、公共安全支出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33</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五、教育支出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34</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六、科学技术支出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七、文化旅游体育与传媒支出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36</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八、社会保障和就业支出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37</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46.59</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46.59</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九、卫生健康支出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38</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59</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59</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十、节能环保支出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39</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十一、城乡社区支出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十二、农林水支出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41</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十三、交通运输支出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42</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十四、资源勘探信息等支出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43</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十五、商业服务业等支出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十六、金融支出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十七、援助其他地区支出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46</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Cs w:val="21"/>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十八、自然资源海洋气象等支出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47</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十九、住房保障支出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48</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46.91</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46.91</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二十、粮油物资储备支出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49</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0"/>
                <w:szCs w:val="20"/>
              </w:rPr>
              <w:t>二十一、灾害防治及应急管理支出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二十二、其他支出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51</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二十四、债务付息支出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52</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本年收入合计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900.67</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本年支出合计</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53</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866.31</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866.31</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年初财政拨款结转和结余</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年末财政拨款结转和结余</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54</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34.36</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34.36</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55</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56</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57</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lastRenderedPageBreak/>
              <w:t>总计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900.67</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58</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900.67</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900.67</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90"/>
          <w:jc w:val="center"/>
        </w:trPr>
        <w:tc>
          <w:tcPr>
            <w:tcW w:w="9520" w:type="dxa"/>
            <w:gridSpan w:val="8"/>
            <w:tcBorders>
              <w:top w:val="nil"/>
              <w:left w:val="nil"/>
              <w:bottom w:val="nil"/>
              <w:right w:val="nil"/>
            </w:tcBorders>
            <w:shd w:val="clear" w:color="auto" w:fill="auto"/>
            <w:noWrap/>
            <w:tcMar>
              <w:top w:w="15" w:type="dxa"/>
              <w:left w:w="15" w:type="dxa"/>
              <w:right w:w="15" w:type="dxa"/>
            </w:tcMar>
            <w:vAlign w:val="center"/>
          </w:tcPr>
          <w:p w:rsidR="00836FAE" w:rsidRDefault="00EE4B86">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注：本表反映部门本年度一般公共预算财政拨款和政府性基金预算财政拨款的总收支和年末结转结余情况。</w:t>
            </w:r>
          </w:p>
        </w:tc>
      </w:tr>
    </w:tbl>
    <w:p w:rsidR="00836FAE" w:rsidRDefault="00EE4B86">
      <w:r>
        <w:br w:type="page"/>
      </w:r>
    </w:p>
    <w:tbl>
      <w:tblPr>
        <w:tblW w:w="10090" w:type="dxa"/>
        <w:jc w:val="center"/>
        <w:tblLayout w:type="fixed"/>
        <w:tblCellMar>
          <w:left w:w="0" w:type="dxa"/>
          <w:right w:w="0" w:type="dxa"/>
        </w:tblCellMar>
        <w:tblLook w:val="04A0"/>
      </w:tblPr>
      <w:tblGrid>
        <w:gridCol w:w="835"/>
        <w:gridCol w:w="50"/>
        <w:gridCol w:w="50"/>
        <w:gridCol w:w="3537"/>
        <w:gridCol w:w="2003"/>
        <w:gridCol w:w="2003"/>
        <w:gridCol w:w="1612"/>
      </w:tblGrid>
      <w:tr w:rsidR="00836FAE">
        <w:trPr>
          <w:trHeight w:val="600"/>
          <w:jc w:val="center"/>
        </w:trPr>
        <w:tc>
          <w:tcPr>
            <w:tcW w:w="10090" w:type="dxa"/>
            <w:gridSpan w:val="7"/>
            <w:tcBorders>
              <w:top w:val="nil"/>
              <w:left w:val="nil"/>
              <w:bottom w:val="nil"/>
              <w:right w:val="nil"/>
            </w:tcBorders>
            <w:shd w:val="clear" w:color="auto" w:fill="auto"/>
            <w:noWrap/>
            <w:tcMar>
              <w:top w:w="15" w:type="dxa"/>
              <w:left w:w="15" w:type="dxa"/>
              <w:right w:w="15" w:type="dxa"/>
            </w:tcMar>
            <w:vAlign w:val="center"/>
          </w:tcPr>
          <w:p w:rsidR="00836FAE" w:rsidRDefault="00EE4B86">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一般公共预算财政拨款支出决算表</w:t>
            </w:r>
          </w:p>
        </w:tc>
      </w:tr>
      <w:tr w:rsidR="00836FAE">
        <w:trPr>
          <w:trHeight w:val="255"/>
          <w:jc w:val="center"/>
        </w:trPr>
        <w:tc>
          <w:tcPr>
            <w:tcW w:w="835"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48"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48"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3538"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2004"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3617" w:type="dxa"/>
            <w:gridSpan w:val="2"/>
            <w:tcBorders>
              <w:top w:val="nil"/>
              <w:left w:val="nil"/>
              <w:bottom w:val="nil"/>
              <w:right w:val="nil"/>
            </w:tcBorders>
            <w:shd w:val="clear" w:color="auto" w:fill="auto"/>
            <w:noWrap/>
            <w:tcMar>
              <w:top w:w="15" w:type="dxa"/>
              <w:left w:w="15" w:type="dxa"/>
              <w:right w:w="15" w:type="dxa"/>
            </w:tcMar>
            <w:vAlign w:val="bottom"/>
          </w:tcPr>
          <w:p w:rsidR="00836FAE" w:rsidRDefault="00EE4B86">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公开05表</w:t>
            </w:r>
          </w:p>
        </w:tc>
      </w:tr>
      <w:tr w:rsidR="00836FAE">
        <w:trPr>
          <w:trHeight w:val="255"/>
          <w:jc w:val="center"/>
        </w:trPr>
        <w:tc>
          <w:tcPr>
            <w:tcW w:w="835" w:type="dxa"/>
            <w:tcBorders>
              <w:top w:val="nil"/>
              <w:left w:val="nil"/>
              <w:bottom w:val="nil"/>
              <w:right w:val="nil"/>
            </w:tcBorders>
            <w:shd w:val="clear" w:color="auto" w:fill="auto"/>
            <w:noWrap/>
            <w:tcMar>
              <w:top w:w="15" w:type="dxa"/>
              <w:left w:w="15" w:type="dxa"/>
              <w:right w:w="15" w:type="dxa"/>
            </w:tcMar>
            <w:vAlign w:val="bottom"/>
          </w:tcPr>
          <w:p w:rsidR="00836FAE" w:rsidRDefault="00EE4B8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48"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48"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3538"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2004"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3617" w:type="dxa"/>
            <w:gridSpan w:val="2"/>
            <w:tcBorders>
              <w:top w:val="nil"/>
              <w:left w:val="nil"/>
              <w:bottom w:val="nil"/>
              <w:right w:val="nil"/>
            </w:tcBorders>
            <w:shd w:val="clear" w:color="auto" w:fill="auto"/>
            <w:noWrap/>
            <w:tcMar>
              <w:top w:w="15" w:type="dxa"/>
              <w:left w:w="15" w:type="dxa"/>
              <w:right w:w="15" w:type="dxa"/>
            </w:tcMar>
            <w:vAlign w:val="bottom"/>
          </w:tcPr>
          <w:p w:rsidR="00836FAE" w:rsidRDefault="00EE4B86">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836FAE">
        <w:trPr>
          <w:trHeight w:val="308"/>
          <w:jc w:val="center"/>
        </w:trPr>
        <w:tc>
          <w:tcPr>
            <w:tcW w:w="4469"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5621"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r>
      <w:tr w:rsidR="00836FAE">
        <w:trPr>
          <w:trHeight w:val="312"/>
          <w:jc w:val="center"/>
        </w:trPr>
        <w:tc>
          <w:tcPr>
            <w:tcW w:w="931"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3538"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200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200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61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r>
      <w:tr w:rsidR="00836FAE">
        <w:trPr>
          <w:trHeight w:val="312"/>
          <w:jc w:val="center"/>
        </w:trPr>
        <w:tc>
          <w:tcPr>
            <w:tcW w:w="931"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3538"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200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200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61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r>
      <w:tr w:rsidR="00836FAE">
        <w:trPr>
          <w:trHeight w:val="312"/>
          <w:jc w:val="center"/>
        </w:trPr>
        <w:tc>
          <w:tcPr>
            <w:tcW w:w="931"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3538"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200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200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61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r>
      <w:tr w:rsidR="00836FAE">
        <w:trPr>
          <w:trHeight w:val="308"/>
          <w:jc w:val="center"/>
        </w:trPr>
        <w:tc>
          <w:tcPr>
            <w:tcW w:w="4469"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6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r>
      <w:tr w:rsidR="00836FAE">
        <w:trPr>
          <w:trHeight w:val="308"/>
          <w:jc w:val="center"/>
        </w:trPr>
        <w:tc>
          <w:tcPr>
            <w:tcW w:w="4469"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b/>
                <w:color w:val="000000"/>
                <w:sz w:val="22"/>
              </w:rPr>
            </w:pPr>
            <w:r>
              <w:rPr>
                <w:rFonts w:ascii="宋体" w:eastAsia="宋体" w:hAnsi="宋体" w:cs="宋体" w:hint="eastAsia"/>
                <w:b/>
                <w:color w:val="000000"/>
                <w:sz w:val="22"/>
              </w:rPr>
              <w:t>866.31</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b/>
                <w:color w:val="000000"/>
                <w:sz w:val="22"/>
              </w:rPr>
            </w:pPr>
            <w:r>
              <w:rPr>
                <w:rFonts w:ascii="宋体" w:eastAsia="宋体" w:hAnsi="宋体" w:cs="宋体" w:hint="eastAsia"/>
                <w:b/>
                <w:color w:val="000000"/>
                <w:sz w:val="22"/>
              </w:rPr>
              <w:t>779.01</w:t>
            </w:r>
          </w:p>
        </w:tc>
        <w:tc>
          <w:tcPr>
            <w:tcW w:w="16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b/>
                <w:color w:val="000000"/>
                <w:sz w:val="22"/>
              </w:rPr>
            </w:pPr>
            <w:r>
              <w:rPr>
                <w:rFonts w:ascii="宋体" w:eastAsia="宋体" w:hAnsi="宋体" w:cs="宋体" w:hint="eastAsia"/>
                <w:b/>
                <w:color w:val="000000"/>
                <w:sz w:val="22"/>
              </w:rPr>
              <w:t>87.3</w:t>
            </w:r>
          </w:p>
        </w:tc>
      </w:tr>
      <w:tr w:rsidR="00836FAE">
        <w:trPr>
          <w:trHeight w:val="308"/>
          <w:jc w:val="center"/>
        </w:trPr>
        <w:tc>
          <w:tcPr>
            <w:tcW w:w="9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201</w:t>
            </w:r>
          </w:p>
        </w:tc>
        <w:tc>
          <w:tcPr>
            <w:tcW w:w="3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一般公共服务支出</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713.83</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713.83</w:t>
            </w:r>
          </w:p>
        </w:tc>
        <w:tc>
          <w:tcPr>
            <w:tcW w:w="16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87.3</w:t>
            </w:r>
          </w:p>
        </w:tc>
      </w:tr>
      <w:tr w:rsidR="00836FAE">
        <w:trPr>
          <w:trHeight w:val="308"/>
          <w:jc w:val="center"/>
        </w:trPr>
        <w:tc>
          <w:tcPr>
            <w:tcW w:w="9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2011</w:t>
            </w:r>
          </w:p>
        </w:tc>
        <w:tc>
          <w:tcPr>
            <w:tcW w:w="3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纪检监察事务</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713.83</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713.83</w:t>
            </w:r>
          </w:p>
        </w:tc>
        <w:tc>
          <w:tcPr>
            <w:tcW w:w="16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87.3</w:t>
            </w:r>
          </w:p>
        </w:tc>
      </w:tr>
      <w:tr w:rsidR="00836FAE">
        <w:trPr>
          <w:trHeight w:val="308"/>
          <w:jc w:val="center"/>
        </w:trPr>
        <w:tc>
          <w:tcPr>
            <w:tcW w:w="9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201101</w:t>
            </w:r>
          </w:p>
        </w:tc>
        <w:tc>
          <w:tcPr>
            <w:tcW w:w="3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行政运行</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713.83</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713.83</w:t>
            </w:r>
          </w:p>
        </w:tc>
        <w:tc>
          <w:tcPr>
            <w:tcW w:w="16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87.3</w:t>
            </w:r>
          </w:p>
        </w:tc>
      </w:tr>
      <w:tr w:rsidR="00836FAE">
        <w:trPr>
          <w:trHeight w:val="308"/>
          <w:jc w:val="center"/>
        </w:trPr>
        <w:tc>
          <w:tcPr>
            <w:tcW w:w="9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208</w:t>
            </w:r>
          </w:p>
        </w:tc>
        <w:tc>
          <w:tcPr>
            <w:tcW w:w="3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社会保障和就业支出</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46.59</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46.59</w:t>
            </w:r>
          </w:p>
        </w:tc>
        <w:tc>
          <w:tcPr>
            <w:tcW w:w="16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08"/>
          <w:jc w:val="center"/>
        </w:trPr>
        <w:tc>
          <w:tcPr>
            <w:tcW w:w="9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20805</w:t>
            </w:r>
          </w:p>
        </w:tc>
        <w:tc>
          <w:tcPr>
            <w:tcW w:w="3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行政事业单位离退休</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46.59</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46.59</w:t>
            </w:r>
          </w:p>
        </w:tc>
        <w:tc>
          <w:tcPr>
            <w:tcW w:w="16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08"/>
          <w:jc w:val="center"/>
        </w:trPr>
        <w:tc>
          <w:tcPr>
            <w:tcW w:w="9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2080501</w:t>
            </w:r>
          </w:p>
        </w:tc>
        <w:tc>
          <w:tcPr>
            <w:tcW w:w="3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归口管理的行政单位离退休</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46.59</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46.59</w:t>
            </w:r>
          </w:p>
        </w:tc>
        <w:tc>
          <w:tcPr>
            <w:tcW w:w="16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08"/>
          <w:jc w:val="center"/>
        </w:trPr>
        <w:tc>
          <w:tcPr>
            <w:tcW w:w="9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210</w:t>
            </w:r>
          </w:p>
        </w:tc>
        <w:tc>
          <w:tcPr>
            <w:tcW w:w="3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卫生健康支出</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59</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59</w:t>
            </w:r>
          </w:p>
        </w:tc>
        <w:tc>
          <w:tcPr>
            <w:tcW w:w="16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08"/>
          <w:jc w:val="center"/>
        </w:trPr>
        <w:tc>
          <w:tcPr>
            <w:tcW w:w="9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21011</w:t>
            </w:r>
          </w:p>
        </w:tc>
        <w:tc>
          <w:tcPr>
            <w:tcW w:w="3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行政事业单位医疗</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59</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59</w:t>
            </w:r>
          </w:p>
        </w:tc>
        <w:tc>
          <w:tcPr>
            <w:tcW w:w="16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08"/>
          <w:jc w:val="center"/>
        </w:trPr>
        <w:tc>
          <w:tcPr>
            <w:tcW w:w="9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2101101</w:t>
            </w:r>
          </w:p>
        </w:tc>
        <w:tc>
          <w:tcPr>
            <w:tcW w:w="3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行政单位医疗</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59</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59</w:t>
            </w:r>
          </w:p>
        </w:tc>
        <w:tc>
          <w:tcPr>
            <w:tcW w:w="16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08"/>
          <w:jc w:val="center"/>
        </w:trPr>
        <w:tc>
          <w:tcPr>
            <w:tcW w:w="9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221</w:t>
            </w:r>
          </w:p>
        </w:tc>
        <w:tc>
          <w:tcPr>
            <w:tcW w:w="3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住房保障支出</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46.91</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46.91</w:t>
            </w:r>
          </w:p>
        </w:tc>
        <w:tc>
          <w:tcPr>
            <w:tcW w:w="16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08"/>
          <w:jc w:val="center"/>
        </w:trPr>
        <w:tc>
          <w:tcPr>
            <w:tcW w:w="9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22102</w:t>
            </w:r>
          </w:p>
        </w:tc>
        <w:tc>
          <w:tcPr>
            <w:tcW w:w="3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住房改革支出</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46.91</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46.91</w:t>
            </w:r>
          </w:p>
        </w:tc>
        <w:tc>
          <w:tcPr>
            <w:tcW w:w="16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08"/>
          <w:jc w:val="center"/>
        </w:trPr>
        <w:tc>
          <w:tcPr>
            <w:tcW w:w="93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2210201</w:t>
            </w:r>
          </w:p>
        </w:tc>
        <w:tc>
          <w:tcPr>
            <w:tcW w:w="353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left"/>
              <w:rPr>
                <w:rFonts w:ascii="宋体" w:eastAsia="宋体" w:hAnsi="宋体" w:cs="宋体"/>
                <w:color w:val="000000"/>
                <w:sz w:val="22"/>
              </w:rPr>
            </w:pPr>
            <w:r>
              <w:rPr>
                <w:rFonts w:ascii="宋体" w:eastAsia="宋体" w:hAnsi="宋体" w:cs="宋体" w:hint="eastAsia"/>
                <w:color w:val="000000"/>
                <w:sz w:val="22"/>
              </w:rPr>
              <w:t>住房公积金</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46.91</w:t>
            </w:r>
          </w:p>
        </w:tc>
        <w:tc>
          <w:tcPr>
            <w:tcW w:w="200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46.91</w:t>
            </w:r>
          </w:p>
        </w:tc>
        <w:tc>
          <w:tcPr>
            <w:tcW w:w="16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bl>
    <w:p w:rsidR="00836FAE" w:rsidRDefault="00EE4B86">
      <w:r>
        <w:br w:type="page"/>
      </w:r>
    </w:p>
    <w:tbl>
      <w:tblPr>
        <w:tblW w:w="10000" w:type="dxa"/>
        <w:jc w:val="center"/>
        <w:tblLayout w:type="fixed"/>
        <w:tblCellMar>
          <w:left w:w="0" w:type="dxa"/>
          <w:right w:w="0" w:type="dxa"/>
        </w:tblCellMar>
        <w:tblLook w:val="04A0"/>
      </w:tblPr>
      <w:tblGrid>
        <w:gridCol w:w="896"/>
        <w:gridCol w:w="1932"/>
        <w:gridCol w:w="783"/>
        <w:gridCol w:w="655"/>
        <w:gridCol w:w="1599"/>
        <w:gridCol w:w="768"/>
        <w:gridCol w:w="744"/>
        <w:gridCol w:w="1891"/>
        <w:gridCol w:w="732"/>
      </w:tblGrid>
      <w:tr w:rsidR="00836FAE">
        <w:trPr>
          <w:trHeight w:val="662"/>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rsidR="00836FAE" w:rsidRDefault="00EE4B86">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一般公共预算财政拨款基本支出决算表</w:t>
            </w:r>
          </w:p>
        </w:tc>
      </w:tr>
      <w:tr w:rsidR="00836FAE">
        <w:trPr>
          <w:trHeight w:val="339"/>
          <w:jc w:val="center"/>
        </w:trPr>
        <w:tc>
          <w:tcPr>
            <w:tcW w:w="896"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rsidR="00836FAE" w:rsidRDefault="00836FAE">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rsidR="00836FAE" w:rsidRDefault="00836FAE">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rsidR="00836FAE" w:rsidRDefault="00EE4B86">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公开06表</w:t>
            </w:r>
          </w:p>
        </w:tc>
      </w:tr>
      <w:tr w:rsidR="00836FAE">
        <w:trPr>
          <w:trHeight w:val="339"/>
          <w:jc w:val="center"/>
        </w:trPr>
        <w:tc>
          <w:tcPr>
            <w:tcW w:w="896" w:type="dxa"/>
            <w:tcBorders>
              <w:top w:val="nil"/>
              <w:left w:val="nil"/>
              <w:bottom w:val="nil"/>
              <w:right w:val="nil"/>
            </w:tcBorders>
            <w:shd w:val="clear" w:color="auto" w:fill="auto"/>
            <w:noWrap/>
            <w:tcMar>
              <w:top w:w="15" w:type="dxa"/>
              <w:left w:w="15" w:type="dxa"/>
              <w:right w:w="15" w:type="dxa"/>
            </w:tcMar>
            <w:vAlign w:val="bottom"/>
          </w:tcPr>
          <w:p w:rsidR="00836FAE" w:rsidRDefault="00EE4B8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1932" w:type="dxa"/>
            <w:tcBorders>
              <w:top w:val="nil"/>
              <w:left w:val="nil"/>
              <w:bottom w:val="nil"/>
              <w:right w:val="nil"/>
            </w:tcBorders>
            <w:shd w:val="clear" w:color="auto" w:fill="auto"/>
            <w:tcMar>
              <w:top w:w="15" w:type="dxa"/>
              <w:left w:w="15" w:type="dxa"/>
              <w:right w:w="15" w:type="dxa"/>
            </w:tcMar>
            <w:vAlign w:val="bottom"/>
          </w:tcPr>
          <w:p w:rsidR="00836FAE" w:rsidRDefault="00836FAE">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rsidR="00836FAE" w:rsidRDefault="00836FAE">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rsidR="00836FAE" w:rsidRDefault="00EE4B86">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金额单位：万元</w:t>
            </w:r>
          </w:p>
        </w:tc>
      </w:tr>
      <w:tr w:rsidR="00836FAE">
        <w:trPr>
          <w:trHeight w:val="362"/>
          <w:jc w:val="center"/>
        </w:trPr>
        <w:tc>
          <w:tcPr>
            <w:tcW w:w="361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人员经费</w:t>
            </w:r>
          </w:p>
        </w:tc>
        <w:tc>
          <w:tcPr>
            <w:tcW w:w="6389"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公用经费</w:t>
            </w:r>
          </w:p>
        </w:tc>
      </w:tr>
      <w:tr w:rsidR="00836FAE">
        <w:trPr>
          <w:trHeight w:val="362"/>
          <w:jc w:val="center"/>
        </w:trPr>
        <w:tc>
          <w:tcPr>
            <w:tcW w:w="89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科目</w:t>
            </w:r>
          </w:p>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编码</w:t>
            </w:r>
          </w:p>
        </w:tc>
        <w:tc>
          <w:tcPr>
            <w:tcW w:w="19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8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c>
          <w:tcPr>
            <w:tcW w:w="6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科目编码</w:t>
            </w:r>
          </w:p>
        </w:tc>
        <w:tc>
          <w:tcPr>
            <w:tcW w:w="159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6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科目</w:t>
            </w:r>
          </w:p>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编码</w:t>
            </w:r>
          </w:p>
        </w:tc>
        <w:tc>
          <w:tcPr>
            <w:tcW w:w="18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836FAE">
        <w:trPr>
          <w:trHeight w:val="349"/>
          <w:jc w:val="center"/>
        </w:trPr>
        <w:tc>
          <w:tcPr>
            <w:tcW w:w="89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9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78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6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5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76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74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8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7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r>
      <w:tr w:rsidR="00836FAE">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654.68</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77.55</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债务利息及费用支出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180" w:lineRule="exact"/>
              <w:jc w:val="right"/>
              <w:rPr>
                <w:rFonts w:ascii="宋体" w:eastAsia="宋体" w:hAnsi="宋体" w:cs="宋体"/>
                <w:color w:val="000000"/>
                <w:sz w:val="20"/>
                <w:szCs w:val="20"/>
              </w:rPr>
            </w:pPr>
          </w:p>
        </w:tc>
      </w:tr>
      <w:tr w:rsidR="00836FAE">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基本工资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204.51</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办公费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9.89</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国内债务付息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180" w:lineRule="exact"/>
              <w:jc w:val="right"/>
              <w:rPr>
                <w:rFonts w:ascii="宋体" w:eastAsia="宋体" w:hAnsi="宋体" w:cs="宋体"/>
                <w:color w:val="000000"/>
                <w:sz w:val="20"/>
                <w:szCs w:val="20"/>
              </w:rPr>
            </w:pPr>
          </w:p>
        </w:tc>
      </w:tr>
      <w:tr w:rsidR="00836FAE">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津贴补贴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202.58</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印刷费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0.87</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国外债务付息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180" w:lineRule="exact"/>
              <w:jc w:val="right"/>
              <w:rPr>
                <w:rFonts w:ascii="宋体" w:eastAsia="宋体" w:hAnsi="宋体" w:cs="宋体"/>
                <w:color w:val="000000"/>
                <w:sz w:val="20"/>
                <w:szCs w:val="20"/>
              </w:rPr>
            </w:pPr>
          </w:p>
        </w:tc>
      </w:tr>
      <w:tr w:rsidR="00836FAE">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奖金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咨询费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180" w:lineRule="exact"/>
              <w:jc w:val="right"/>
              <w:rPr>
                <w:rFonts w:ascii="宋体" w:eastAsia="宋体" w:hAnsi="宋体" w:cs="宋体"/>
                <w:color w:val="000000"/>
                <w:sz w:val="20"/>
                <w:szCs w:val="20"/>
              </w:rPr>
            </w:pPr>
          </w:p>
        </w:tc>
      </w:tr>
      <w:tr w:rsidR="00836FAE">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伙食补助费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手续费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房屋建筑物购建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180" w:lineRule="exact"/>
              <w:jc w:val="right"/>
              <w:rPr>
                <w:rFonts w:ascii="宋体" w:eastAsia="宋体" w:hAnsi="宋体" w:cs="宋体"/>
                <w:color w:val="000000"/>
                <w:sz w:val="20"/>
                <w:szCs w:val="20"/>
              </w:rPr>
            </w:pPr>
          </w:p>
        </w:tc>
      </w:tr>
      <w:tr w:rsidR="00836FAE">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绩效工资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水费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办公设备购置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180" w:lineRule="exact"/>
              <w:jc w:val="right"/>
              <w:rPr>
                <w:rFonts w:ascii="宋体" w:eastAsia="宋体" w:hAnsi="宋体" w:cs="宋体"/>
                <w:color w:val="000000"/>
                <w:sz w:val="20"/>
                <w:szCs w:val="20"/>
              </w:rPr>
            </w:pPr>
          </w:p>
        </w:tc>
      </w:tr>
      <w:tr w:rsidR="00836FAE">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机关事业单位基本养老保险缴费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130.97</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180" w:lineRule="exact"/>
              <w:jc w:val="right"/>
              <w:rPr>
                <w:rFonts w:ascii="宋体" w:eastAsia="宋体" w:hAnsi="宋体" w:cs="宋体"/>
                <w:color w:val="000000"/>
                <w:sz w:val="20"/>
                <w:szCs w:val="20"/>
              </w:rPr>
            </w:pPr>
          </w:p>
        </w:tc>
      </w:tr>
      <w:tr w:rsidR="00836FAE">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职业年金缴费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邮电费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23.96</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31005</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180" w:lineRule="exact"/>
              <w:jc w:val="right"/>
              <w:rPr>
                <w:rFonts w:ascii="宋体" w:eastAsia="宋体" w:hAnsi="宋体" w:cs="宋体"/>
                <w:color w:val="000000"/>
                <w:sz w:val="20"/>
                <w:szCs w:val="20"/>
              </w:rPr>
            </w:pPr>
          </w:p>
        </w:tc>
      </w:tr>
      <w:tr w:rsidR="00836FAE">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职工基本医疗保险缴费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取暖费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大型修缮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180" w:lineRule="exact"/>
              <w:jc w:val="right"/>
              <w:rPr>
                <w:rFonts w:ascii="宋体" w:eastAsia="宋体" w:hAnsi="宋体" w:cs="宋体"/>
                <w:color w:val="000000"/>
                <w:sz w:val="20"/>
                <w:szCs w:val="20"/>
              </w:rPr>
            </w:pPr>
          </w:p>
        </w:tc>
      </w:tr>
      <w:tr w:rsidR="00836FAE">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公务员医疗补助缴费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物业管理费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信息网络及软件购置更新</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180" w:lineRule="exact"/>
              <w:jc w:val="right"/>
              <w:rPr>
                <w:rFonts w:ascii="宋体" w:eastAsia="宋体" w:hAnsi="宋体" w:cs="宋体"/>
                <w:color w:val="000000"/>
                <w:sz w:val="20"/>
                <w:szCs w:val="20"/>
              </w:rPr>
            </w:pPr>
          </w:p>
        </w:tc>
      </w:tr>
      <w:tr w:rsidR="00836FAE">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其他社会保障缴费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60.67</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差旅费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2.07</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物资储备</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180" w:lineRule="exact"/>
              <w:jc w:val="right"/>
              <w:rPr>
                <w:rFonts w:ascii="宋体" w:eastAsia="宋体" w:hAnsi="宋体" w:cs="宋体"/>
                <w:color w:val="000000"/>
                <w:sz w:val="20"/>
                <w:szCs w:val="20"/>
              </w:rPr>
            </w:pPr>
          </w:p>
        </w:tc>
      </w:tr>
      <w:tr w:rsidR="00836FAE">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住房公积金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46.91</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因公出国（境）费用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180" w:lineRule="exact"/>
              <w:jc w:val="right"/>
              <w:rPr>
                <w:rFonts w:ascii="宋体" w:eastAsia="宋体" w:hAnsi="宋体" w:cs="宋体"/>
                <w:color w:val="000000"/>
                <w:sz w:val="20"/>
                <w:szCs w:val="20"/>
              </w:rPr>
            </w:pPr>
          </w:p>
        </w:tc>
      </w:tr>
      <w:tr w:rsidR="00836FAE">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维修（护）费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1.5</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安置补助</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180" w:lineRule="exact"/>
              <w:jc w:val="right"/>
              <w:rPr>
                <w:rFonts w:ascii="宋体" w:eastAsia="宋体" w:hAnsi="宋体" w:cs="宋体"/>
                <w:color w:val="000000"/>
                <w:sz w:val="20"/>
                <w:szCs w:val="20"/>
              </w:rPr>
            </w:pPr>
          </w:p>
        </w:tc>
      </w:tr>
      <w:tr w:rsidR="00836FAE">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租赁费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地上附着物和青苗补偿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180" w:lineRule="exact"/>
              <w:jc w:val="right"/>
              <w:rPr>
                <w:rFonts w:ascii="宋体" w:eastAsia="宋体" w:hAnsi="宋体" w:cs="宋体"/>
                <w:color w:val="000000"/>
                <w:sz w:val="20"/>
                <w:szCs w:val="20"/>
              </w:rPr>
            </w:pPr>
          </w:p>
        </w:tc>
      </w:tr>
      <w:tr w:rsidR="00836FAE">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46.78</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会议费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拆迁补偿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180" w:lineRule="exact"/>
              <w:jc w:val="right"/>
              <w:rPr>
                <w:rFonts w:ascii="宋体" w:eastAsia="宋体" w:hAnsi="宋体" w:cs="宋体"/>
                <w:color w:val="000000"/>
                <w:sz w:val="20"/>
                <w:szCs w:val="20"/>
              </w:rPr>
            </w:pPr>
          </w:p>
        </w:tc>
      </w:tr>
      <w:tr w:rsidR="00836FAE">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离休费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培训费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180" w:lineRule="exact"/>
              <w:jc w:val="right"/>
              <w:rPr>
                <w:rFonts w:ascii="宋体" w:eastAsia="宋体" w:hAnsi="宋体" w:cs="宋体"/>
                <w:color w:val="000000"/>
                <w:sz w:val="20"/>
                <w:szCs w:val="20"/>
              </w:rPr>
            </w:pPr>
          </w:p>
        </w:tc>
      </w:tr>
      <w:tr w:rsidR="00836FAE">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46.59</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left"/>
              <w:rPr>
                <w:rFonts w:ascii="宋体" w:eastAsia="宋体" w:hAnsi="宋体" w:cs="宋体"/>
                <w:color w:val="000000"/>
                <w:sz w:val="20"/>
                <w:szCs w:val="20"/>
              </w:rPr>
            </w:pP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公务接待费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其他交通工具购置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180" w:lineRule="exact"/>
              <w:jc w:val="right"/>
              <w:rPr>
                <w:rFonts w:ascii="宋体" w:eastAsia="宋体" w:hAnsi="宋体" w:cs="宋体"/>
                <w:color w:val="000000"/>
                <w:sz w:val="20"/>
                <w:szCs w:val="20"/>
              </w:rPr>
            </w:pPr>
          </w:p>
        </w:tc>
      </w:tr>
      <w:tr w:rsidR="00836FAE">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退职（役）费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专用材料费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31021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文物和陈列品购置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180" w:lineRule="exact"/>
              <w:jc w:val="right"/>
              <w:rPr>
                <w:rFonts w:ascii="宋体" w:eastAsia="宋体" w:hAnsi="宋体" w:cs="宋体"/>
                <w:color w:val="000000"/>
                <w:sz w:val="20"/>
                <w:szCs w:val="20"/>
              </w:rPr>
            </w:pPr>
          </w:p>
        </w:tc>
      </w:tr>
      <w:tr w:rsidR="00836FAE">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抚恤金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被装购置费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31022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无形资产购置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180" w:lineRule="exact"/>
              <w:jc w:val="right"/>
              <w:rPr>
                <w:rFonts w:ascii="宋体" w:eastAsia="宋体" w:hAnsi="宋体" w:cs="宋体"/>
                <w:color w:val="000000"/>
                <w:sz w:val="20"/>
                <w:szCs w:val="20"/>
              </w:rPr>
            </w:pPr>
          </w:p>
        </w:tc>
      </w:tr>
      <w:tr w:rsidR="00836FAE">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30305</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生活补助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专用燃料费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180" w:lineRule="exact"/>
              <w:jc w:val="right"/>
              <w:rPr>
                <w:rFonts w:ascii="宋体" w:eastAsia="宋体" w:hAnsi="宋体" w:cs="宋体"/>
                <w:color w:val="000000"/>
                <w:sz w:val="20"/>
                <w:szCs w:val="20"/>
              </w:rPr>
            </w:pPr>
          </w:p>
        </w:tc>
      </w:tr>
      <w:tr w:rsidR="00836FAE">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救济费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劳务费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180" w:lineRule="exact"/>
              <w:jc w:val="right"/>
              <w:rPr>
                <w:rFonts w:ascii="宋体" w:eastAsia="宋体" w:hAnsi="宋体" w:cs="宋体"/>
                <w:color w:val="000000"/>
                <w:sz w:val="20"/>
                <w:szCs w:val="20"/>
              </w:rPr>
            </w:pPr>
          </w:p>
        </w:tc>
      </w:tr>
      <w:tr w:rsidR="00836FAE">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医疗费补助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委托业务费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赠与</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180" w:lineRule="exact"/>
              <w:jc w:val="right"/>
              <w:rPr>
                <w:rFonts w:ascii="宋体" w:eastAsia="宋体" w:hAnsi="宋体" w:cs="宋体"/>
                <w:color w:val="000000"/>
                <w:sz w:val="20"/>
                <w:szCs w:val="20"/>
              </w:rPr>
            </w:pPr>
          </w:p>
        </w:tc>
      </w:tr>
      <w:tr w:rsidR="00836FAE">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助学金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工会经费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1.54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国家赔偿费用支出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180" w:lineRule="exact"/>
              <w:jc w:val="right"/>
              <w:rPr>
                <w:rFonts w:ascii="宋体" w:eastAsia="宋体" w:hAnsi="宋体" w:cs="宋体"/>
                <w:color w:val="000000"/>
                <w:sz w:val="20"/>
                <w:szCs w:val="20"/>
              </w:rPr>
            </w:pPr>
          </w:p>
        </w:tc>
      </w:tr>
      <w:tr w:rsidR="00836FAE">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奖励金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rPr>
              <w:t xml:space="preserve"> 对民间非营利组织和群众性自治组织补贴</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180" w:lineRule="exact"/>
              <w:jc w:val="right"/>
              <w:rPr>
                <w:rFonts w:ascii="宋体" w:eastAsia="宋体" w:hAnsi="宋体" w:cs="宋体"/>
                <w:color w:val="000000"/>
                <w:sz w:val="20"/>
                <w:szCs w:val="20"/>
              </w:rPr>
            </w:pPr>
          </w:p>
        </w:tc>
      </w:tr>
      <w:tr w:rsidR="00836FAE">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个人农业生产补贴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30231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公务用车运行维护费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9.05</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180" w:lineRule="exact"/>
              <w:jc w:val="right"/>
              <w:rPr>
                <w:rFonts w:ascii="宋体" w:eastAsia="宋体" w:hAnsi="宋体" w:cs="宋体"/>
                <w:color w:val="000000"/>
                <w:sz w:val="20"/>
                <w:szCs w:val="20"/>
              </w:rPr>
            </w:pPr>
          </w:p>
        </w:tc>
      </w:tr>
      <w:tr w:rsidR="00836FAE">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30239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其他交通费用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28.67</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180" w:lineRule="exact"/>
              <w:jc w:val="right"/>
              <w:rPr>
                <w:rFonts w:ascii="宋体" w:eastAsia="宋体" w:hAnsi="宋体" w:cs="宋体"/>
                <w:color w:val="000000"/>
                <w:sz w:val="20"/>
                <w:szCs w:val="20"/>
              </w:rPr>
            </w:pPr>
          </w:p>
        </w:tc>
      </w:tr>
      <w:tr w:rsidR="00836FAE">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left"/>
              <w:rPr>
                <w:rFonts w:ascii="宋体" w:eastAsia="宋体" w:hAnsi="宋体" w:cs="宋体"/>
                <w:color w:val="000000"/>
                <w:sz w:val="20"/>
                <w:szCs w:val="20"/>
              </w:rPr>
            </w:pP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spacing w:line="220" w:lineRule="exact"/>
              <w:jc w:val="left"/>
              <w:rPr>
                <w:rFonts w:ascii="宋体" w:eastAsia="宋体" w:hAnsi="宋体" w:cs="宋体"/>
                <w:color w:val="000000"/>
                <w:sz w:val="20"/>
                <w:szCs w:val="20"/>
              </w:rPr>
            </w:pP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30240</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税金及附加费用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180" w:lineRule="exact"/>
              <w:jc w:val="right"/>
              <w:rPr>
                <w:rFonts w:ascii="宋体" w:eastAsia="宋体" w:hAnsi="宋体" w:cs="宋体"/>
                <w:color w:val="000000"/>
                <w:sz w:val="20"/>
                <w:szCs w:val="20"/>
              </w:rPr>
            </w:pPr>
          </w:p>
        </w:tc>
      </w:tr>
      <w:tr w:rsidR="00836FAE">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left"/>
              <w:rPr>
                <w:rFonts w:ascii="宋体" w:eastAsia="宋体" w:hAnsi="宋体" w:cs="宋体"/>
                <w:color w:val="000000"/>
                <w:sz w:val="20"/>
                <w:szCs w:val="20"/>
              </w:rPr>
            </w:pP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spacing w:line="220" w:lineRule="exact"/>
              <w:jc w:val="left"/>
              <w:rPr>
                <w:rFonts w:ascii="宋体" w:eastAsia="宋体" w:hAnsi="宋体" w:cs="宋体"/>
                <w:color w:val="000000"/>
                <w:sz w:val="20"/>
                <w:szCs w:val="20"/>
              </w:rPr>
            </w:pP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30299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right"/>
              <w:rPr>
                <w:rFonts w:ascii="宋体" w:eastAsia="宋体" w:hAnsi="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spacing w:line="180" w:lineRule="exact"/>
              <w:jc w:val="right"/>
              <w:rPr>
                <w:rFonts w:ascii="宋体" w:eastAsia="宋体" w:hAnsi="宋体" w:cs="宋体"/>
                <w:color w:val="000000"/>
                <w:sz w:val="20"/>
                <w:szCs w:val="20"/>
              </w:rPr>
            </w:pPr>
          </w:p>
        </w:tc>
      </w:tr>
      <w:tr w:rsidR="00836FAE">
        <w:trPr>
          <w:trHeight w:val="317"/>
          <w:jc w:val="center"/>
        </w:trPr>
        <w:tc>
          <w:tcPr>
            <w:tcW w:w="282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人员经费合计</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701.46</w:t>
            </w:r>
          </w:p>
        </w:tc>
        <w:tc>
          <w:tcPr>
            <w:tcW w:w="5657"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公用经费合计</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spacing w:line="180" w:lineRule="exact"/>
              <w:jc w:val="right"/>
              <w:rPr>
                <w:rFonts w:ascii="宋体" w:eastAsia="宋体" w:hAnsi="宋体" w:cs="宋体"/>
                <w:color w:val="000000"/>
                <w:sz w:val="20"/>
                <w:szCs w:val="20"/>
              </w:rPr>
            </w:pPr>
            <w:r>
              <w:rPr>
                <w:rFonts w:ascii="宋体" w:eastAsia="宋体" w:hAnsi="宋体" w:cs="宋体" w:hint="eastAsia"/>
                <w:color w:val="000000"/>
                <w:sz w:val="20"/>
                <w:szCs w:val="20"/>
              </w:rPr>
              <w:t>77.55</w:t>
            </w:r>
          </w:p>
        </w:tc>
      </w:tr>
    </w:tbl>
    <w:p w:rsidR="00836FAE" w:rsidRDefault="00EE4B86">
      <w:r>
        <w:br w:type="page"/>
      </w:r>
    </w:p>
    <w:tbl>
      <w:tblPr>
        <w:tblW w:w="9220" w:type="dxa"/>
        <w:jc w:val="center"/>
        <w:tblLayout w:type="fixed"/>
        <w:tblCellMar>
          <w:left w:w="0" w:type="dxa"/>
          <w:right w:w="0" w:type="dxa"/>
        </w:tblCellMar>
        <w:tblLook w:val="04A0"/>
      </w:tblPr>
      <w:tblGrid>
        <w:gridCol w:w="1267"/>
        <w:gridCol w:w="1686"/>
        <w:gridCol w:w="1565"/>
        <w:gridCol w:w="1565"/>
        <w:gridCol w:w="1565"/>
        <w:gridCol w:w="1572"/>
      </w:tblGrid>
      <w:tr w:rsidR="00836FAE">
        <w:trPr>
          <w:trHeight w:val="638"/>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rsidR="00836FAE" w:rsidRDefault="00EE4B86">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一般公共预算财政拨款“三公”经费支出决算表</w:t>
            </w:r>
          </w:p>
        </w:tc>
      </w:tr>
      <w:tr w:rsidR="00836FAE">
        <w:trPr>
          <w:trHeight w:val="360"/>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rsidR="00836FAE" w:rsidRDefault="00EE4B86">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公开07表</w:t>
            </w:r>
          </w:p>
        </w:tc>
      </w:tr>
      <w:tr w:rsidR="00836FAE">
        <w:trPr>
          <w:trHeight w:val="360"/>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rsidR="00836FAE" w:rsidRDefault="00EE4B8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1686"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rsidR="00836FAE" w:rsidRDefault="00EE4B86">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836FAE">
        <w:trPr>
          <w:trHeight w:val="417"/>
          <w:jc w:val="center"/>
        </w:trPr>
        <w:tc>
          <w:tcPr>
            <w:tcW w:w="9220" w:type="dxa"/>
            <w:gridSpan w:val="6"/>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预算数</w:t>
            </w:r>
          </w:p>
        </w:tc>
      </w:tr>
      <w:tr w:rsidR="00836FAE">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r>
      <w:tr w:rsidR="00836FAE">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r>
      <w:tr w:rsidR="00836FAE">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836FAE">
        <w:trPr>
          <w:trHeight w:val="417"/>
          <w:jc w:val="center"/>
        </w:trPr>
        <w:tc>
          <w:tcPr>
            <w:tcW w:w="1267"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15</w:t>
            </w:r>
          </w:p>
        </w:tc>
        <w:tc>
          <w:tcPr>
            <w:tcW w:w="16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15</w:t>
            </w:r>
          </w:p>
        </w:tc>
        <w:tc>
          <w:tcPr>
            <w:tcW w:w="15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15</w:t>
            </w:r>
          </w:p>
        </w:tc>
        <w:tc>
          <w:tcPr>
            <w:tcW w:w="1572"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417"/>
          <w:jc w:val="center"/>
        </w:trPr>
        <w:tc>
          <w:tcPr>
            <w:tcW w:w="9220" w:type="dxa"/>
            <w:gridSpan w:val="6"/>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836FAE">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r>
      <w:tr w:rsidR="00836FAE">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r>
      <w:tr w:rsidR="00836FAE">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r>
      <w:tr w:rsidR="00836FAE">
        <w:trPr>
          <w:trHeight w:val="447"/>
          <w:jc w:val="center"/>
        </w:trPr>
        <w:tc>
          <w:tcPr>
            <w:tcW w:w="1267" w:type="dxa"/>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9.05</w:t>
            </w:r>
          </w:p>
        </w:tc>
        <w:tc>
          <w:tcPr>
            <w:tcW w:w="1686"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565"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9.05</w:t>
            </w:r>
          </w:p>
        </w:tc>
        <w:tc>
          <w:tcPr>
            <w:tcW w:w="1565"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565"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836FAE" w:rsidRDefault="00EE4B86">
            <w:pPr>
              <w:jc w:val="right"/>
              <w:rPr>
                <w:rFonts w:ascii="宋体" w:eastAsia="宋体" w:hAnsi="宋体" w:cs="宋体"/>
                <w:color w:val="000000"/>
                <w:sz w:val="22"/>
              </w:rPr>
            </w:pPr>
            <w:r>
              <w:rPr>
                <w:rFonts w:ascii="宋体" w:eastAsia="宋体" w:hAnsi="宋体" w:cs="宋体" w:hint="eastAsia"/>
                <w:color w:val="000000"/>
                <w:sz w:val="22"/>
              </w:rPr>
              <w:t>9.05</w:t>
            </w:r>
          </w:p>
        </w:tc>
        <w:tc>
          <w:tcPr>
            <w:tcW w:w="157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bl>
    <w:p w:rsidR="00836FAE" w:rsidRDefault="00EE4B86">
      <w:r>
        <w:rPr>
          <w:rFonts w:ascii="宋体" w:eastAsia="宋体" w:hAnsi="宋体" w:cs="宋体"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hAnsi="仿宋_GB2312" w:cs="仿宋_GB2312" w:hint="eastAsia"/>
        </w:rPr>
        <w:tab/>
      </w:r>
      <w:r>
        <w:tab/>
      </w:r>
      <w:r>
        <w:tab/>
      </w:r>
      <w:r>
        <w:tab/>
      </w:r>
      <w:r>
        <w:tab/>
      </w:r>
      <w:r>
        <w:tab/>
      </w:r>
      <w:r>
        <w:tab/>
      </w:r>
      <w:r>
        <w:tab/>
      </w:r>
      <w:r>
        <w:tab/>
      </w:r>
      <w:r>
        <w:tab/>
      </w:r>
      <w:r>
        <w:tab/>
      </w:r>
      <w:r>
        <w:br w:type="page"/>
      </w:r>
    </w:p>
    <w:tbl>
      <w:tblPr>
        <w:tblW w:w="9510" w:type="dxa"/>
        <w:jc w:val="center"/>
        <w:tblLayout w:type="fixed"/>
        <w:tblCellMar>
          <w:left w:w="0" w:type="dxa"/>
          <w:right w:w="0" w:type="dxa"/>
        </w:tblCellMar>
        <w:tblLook w:val="04A0"/>
      </w:tblPr>
      <w:tblGrid>
        <w:gridCol w:w="1020"/>
        <w:gridCol w:w="58"/>
        <w:gridCol w:w="58"/>
        <w:gridCol w:w="1474"/>
        <w:gridCol w:w="1150"/>
        <w:gridCol w:w="1150"/>
        <w:gridCol w:w="1150"/>
        <w:gridCol w:w="1150"/>
        <w:gridCol w:w="1150"/>
        <w:gridCol w:w="1150"/>
      </w:tblGrid>
      <w:tr w:rsidR="00836FAE">
        <w:trPr>
          <w:trHeight w:val="780"/>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rsidR="00836FAE" w:rsidRDefault="00EE4B86">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政府性基金预算财政拨款收入支出决算表</w:t>
            </w:r>
          </w:p>
        </w:tc>
      </w:tr>
      <w:tr w:rsidR="00836FAE">
        <w:trPr>
          <w:trHeight w:val="255"/>
          <w:jc w:val="center"/>
        </w:trPr>
        <w:tc>
          <w:tcPr>
            <w:tcW w:w="1020"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474"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2300" w:type="dxa"/>
            <w:gridSpan w:val="2"/>
            <w:tcBorders>
              <w:top w:val="nil"/>
              <w:left w:val="nil"/>
              <w:bottom w:val="nil"/>
              <w:right w:val="nil"/>
            </w:tcBorders>
            <w:shd w:val="clear" w:color="auto" w:fill="auto"/>
            <w:noWrap/>
            <w:tcMar>
              <w:top w:w="15" w:type="dxa"/>
              <w:left w:w="15" w:type="dxa"/>
              <w:right w:w="15" w:type="dxa"/>
            </w:tcMar>
            <w:vAlign w:val="bottom"/>
          </w:tcPr>
          <w:p w:rsidR="00836FAE" w:rsidRDefault="00EE4B86">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公开08表</w:t>
            </w:r>
          </w:p>
        </w:tc>
      </w:tr>
      <w:tr w:rsidR="00836FAE">
        <w:trPr>
          <w:trHeight w:val="255"/>
          <w:jc w:val="center"/>
        </w:trPr>
        <w:tc>
          <w:tcPr>
            <w:tcW w:w="1020" w:type="dxa"/>
            <w:tcBorders>
              <w:top w:val="nil"/>
              <w:left w:val="nil"/>
              <w:bottom w:val="nil"/>
              <w:right w:val="nil"/>
            </w:tcBorders>
            <w:shd w:val="clear" w:color="auto" w:fill="auto"/>
            <w:noWrap/>
            <w:tcMar>
              <w:top w:w="15" w:type="dxa"/>
              <w:left w:w="15" w:type="dxa"/>
              <w:right w:w="15" w:type="dxa"/>
            </w:tcMar>
            <w:vAlign w:val="bottom"/>
          </w:tcPr>
          <w:p w:rsidR="00836FAE" w:rsidRDefault="00EE4B8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58"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474"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2300" w:type="dxa"/>
            <w:gridSpan w:val="2"/>
            <w:tcBorders>
              <w:top w:val="nil"/>
              <w:left w:val="nil"/>
              <w:bottom w:val="nil"/>
              <w:right w:val="nil"/>
            </w:tcBorders>
            <w:shd w:val="clear" w:color="auto" w:fill="auto"/>
            <w:noWrap/>
            <w:tcMar>
              <w:top w:w="15" w:type="dxa"/>
              <w:left w:w="15" w:type="dxa"/>
              <w:right w:w="15" w:type="dxa"/>
            </w:tcMar>
            <w:vAlign w:val="bottom"/>
          </w:tcPr>
          <w:p w:rsidR="00836FAE" w:rsidRDefault="00EE4B86">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836FAE">
        <w:trPr>
          <w:trHeight w:val="308"/>
          <w:jc w:val="center"/>
        </w:trPr>
        <w:tc>
          <w:tcPr>
            <w:tcW w:w="261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1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年初结转和结余</w:t>
            </w:r>
          </w:p>
        </w:tc>
        <w:tc>
          <w:tcPr>
            <w:tcW w:w="11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本年收入</w:t>
            </w:r>
          </w:p>
        </w:tc>
        <w:tc>
          <w:tcPr>
            <w:tcW w:w="3450"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c>
          <w:tcPr>
            <w:tcW w:w="11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年末结转和结余</w:t>
            </w:r>
          </w:p>
        </w:tc>
      </w:tr>
      <w:tr w:rsidR="00836FAE">
        <w:trPr>
          <w:trHeight w:val="312"/>
          <w:jc w:val="center"/>
        </w:trPr>
        <w:tc>
          <w:tcPr>
            <w:tcW w:w="1136"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1474"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1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1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1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r>
      <w:tr w:rsidR="00836FAE">
        <w:trPr>
          <w:trHeight w:val="312"/>
          <w:jc w:val="center"/>
        </w:trPr>
        <w:tc>
          <w:tcPr>
            <w:tcW w:w="113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474"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r>
      <w:tr w:rsidR="00836FAE">
        <w:trPr>
          <w:trHeight w:val="312"/>
          <w:jc w:val="center"/>
        </w:trPr>
        <w:tc>
          <w:tcPr>
            <w:tcW w:w="113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474"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center"/>
              <w:rPr>
                <w:rFonts w:ascii="宋体" w:eastAsia="宋体" w:hAnsi="宋体" w:cs="宋体"/>
                <w:color w:val="000000"/>
                <w:sz w:val="22"/>
              </w:rPr>
            </w:pPr>
          </w:p>
        </w:tc>
      </w:tr>
      <w:tr w:rsidR="00836FAE">
        <w:trPr>
          <w:trHeight w:val="308"/>
          <w:jc w:val="center"/>
        </w:trPr>
        <w:tc>
          <w:tcPr>
            <w:tcW w:w="261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836FAE">
        <w:trPr>
          <w:trHeight w:val="308"/>
          <w:jc w:val="center"/>
        </w:trPr>
        <w:tc>
          <w:tcPr>
            <w:tcW w:w="261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b/>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b/>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b/>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b/>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b/>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b/>
                <w:color w:val="000000"/>
                <w:sz w:val="22"/>
              </w:rPr>
            </w:pPr>
          </w:p>
        </w:tc>
      </w:tr>
      <w:tr w:rsidR="00836FAE">
        <w:trPr>
          <w:trHeight w:val="308"/>
          <w:jc w:val="center"/>
        </w:trPr>
        <w:tc>
          <w:tcPr>
            <w:tcW w:w="113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1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08"/>
          <w:jc w:val="center"/>
        </w:trPr>
        <w:tc>
          <w:tcPr>
            <w:tcW w:w="113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1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08"/>
          <w:jc w:val="center"/>
        </w:trPr>
        <w:tc>
          <w:tcPr>
            <w:tcW w:w="113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1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08"/>
          <w:jc w:val="center"/>
        </w:trPr>
        <w:tc>
          <w:tcPr>
            <w:tcW w:w="113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1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08"/>
          <w:jc w:val="center"/>
        </w:trPr>
        <w:tc>
          <w:tcPr>
            <w:tcW w:w="113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1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bl>
    <w:p w:rsidR="00836FAE" w:rsidRDefault="00EE4B86">
      <w:r>
        <w:br w:type="page"/>
      </w:r>
    </w:p>
    <w:tbl>
      <w:tblPr>
        <w:tblW w:w="9917" w:type="dxa"/>
        <w:jc w:val="center"/>
        <w:tblLayout w:type="fixed"/>
        <w:tblCellMar>
          <w:left w:w="0" w:type="dxa"/>
          <w:right w:w="0" w:type="dxa"/>
        </w:tblCellMar>
        <w:tblLook w:val="04A0"/>
      </w:tblPr>
      <w:tblGrid>
        <w:gridCol w:w="1288"/>
        <w:gridCol w:w="74"/>
        <w:gridCol w:w="74"/>
        <w:gridCol w:w="3798"/>
        <w:gridCol w:w="961"/>
        <w:gridCol w:w="1861"/>
        <w:gridCol w:w="1861"/>
      </w:tblGrid>
      <w:tr w:rsidR="00836FAE">
        <w:trPr>
          <w:trHeight w:val="840"/>
          <w:jc w:val="center"/>
        </w:trPr>
        <w:tc>
          <w:tcPr>
            <w:tcW w:w="9917" w:type="dxa"/>
            <w:gridSpan w:val="7"/>
            <w:tcBorders>
              <w:top w:val="nil"/>
              <w:left w:val="nil"/>
              <w:bottom w:val="nil"/>
              <w:right w:val="nil"/>
            </w:tcBorders>
            <w:shd w:val="clear" w:color="auto" w:fill="auto"/>
            <w:noWrap/>
            <w:tcMar>
              <w:top w:w="15" w:type="dxa"/>
              <w:left w:w="15" w:type="dxa"/>
              <w:right w:w="15" w:type="dxa"/>
            </w:tcMar>
            <w:vAlign w:val="center"/>
          </w:tcPr>
          <w:p w:rsidR="00836FAE" w:rsidRDefault="00EE4B86">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国有资本经营预算财政拨款支出决算表</w:t>
            </w:r>
          </w:p>
        </w:tc>
      </w:tr>
      <w:tr w:rsidR="00836FAE">
        <w:trPr>
          <w:trHeight w:val="255"/>
          <w:jc w:val="center"/>
        </w:trPr>
        <w:tc>
          <w:tcPr>
            <w:tcW w:w="1288"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74"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74"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3798"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961"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3722" w:type="dxa"/>
            <w:gridSpan w:val="2"/>
            <w:tcBorders>
              <w:top w:val="nil"/>
              <w:left w:val="nil"/>
              <w:bottom w:val="nil"/>
              <w:right w:val="nil"/>
            </w:tcBorders>
            <w:shd w:val="clear" w:color="auto" w:fill="auto"/>
            <w:noWrap/>
            <w:tcMar>
              <w:top w:w="15" w:type="dxa"/>
              <w:left w:w="15" w:type="dxa"/>
              <w:right w:w="15" w:type="dxa"/>
            </w:tcMar>
            <w:vAlign w:val="bottom"/>
          </w:tcPr>
          <w:p w:rsidR="00836FAE" w:rsidRDefault="00EE4B86">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公开09表</w:t>
            </w:r>
          </w:p>
        </w:tc>
      </w:tr>
      <w:tr w:rsidR="00836FAE">
        <w:trPr>
          <w:trHeight w:val="255"/>
          <w:jc w:val="center"/>
        </w:trPr>
        <w:tc>
          <w:tcPr>
            <w:tcW w:w="1288" w:type="dxa"/>
            <w:tcBorders>
              <w:top w:val="nil"/>
              <w:left w:val="nil"/>
              <w:bottom w:val="nil"/>
              <w:right w:val="nil"/>
            </w:tcBorders>
            <w:shd w:val="clear" w:color="auto" w:fill="auto"/>
            <w:noWrap/>
            <w:tcMar>
              <w:top w:w="15" w:type="dxa"/>
              <w:left w:w="15" w:type="dxa"/>
              <w:right w:w="15" w:type="dxa"/>
            </w:tcMar>
            <w:vAlign w:val="bottom"/>
          </w:tcPr>
          <w:p w:rsidR="00836FAE" w:rsidRDefault="00EE4B8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p>
        </w:tc>
        <w:tc>
          <w:tcPr>
            <w:tcW w:w="74"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74"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3798"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961" w:type="dxa"/>
            <w:tcBorders>
              <w:top w:val="nil"/>
              <w:left w:val="nil"/>
              <w:bottom w:val="nil"/>
              <w:right w:val="nil"/>
            </w:tcBorders>
            <w:shd w:val="clear" w:color="auto" w:fill="auto"/>
            <w:noWrap/>
            <w:tcMar>
              <w:top w:w="15" w:type="dxa"/>
              <w:left w:w="15" w:type="dxa"/>
              <w:right w:w="15" w:type="dxa"/>
            </w:tcMar>
            <w:vAlign w:val="bottom"/>
          </w:tcPr>
          <w:p w:rsidR="00836FAE" w:rsidRDefault="00836FAE">
            <w:pPr>
              <w:rPr>
                <w:rFonts w:ascii="Arial" w:hAnsi="Arial" w:cs="Arial"/>
                <w:color w:val="000000"/>
                <w:sz w:val="20"/>
                <w:szCs w:val="20"/>
              </w:rPr>
            </w:pPr>
          </w:p>
        </w:tc>
        <w:tc>
          <w:tcPr>
            <w:tcW w:w="3722" w:type="dxa"/>
            <w:gridSpan w:val="2"/>
            <w:tcBorders>
              <w:top w:val="nil"/>
              <w:left w:val="nil"/>
              <w:bottom w:val="nil"/>
              <w:right w:val="nil"/>
            </w:tcBorders>
            <w:shd w:val="clear" w:color="auto" w:fill="auto"/>
            <w:noWrap/>
            <w:tcMar>
              <w:top w:w="15" w:type="dxa"/>
              <w:left w:w="15" w:type="dxa"/>
              <w:right w:w="15" w:type="dxa"/>
            </w:tcMar>
            <w:vAlign w:val="bottom"/>
          </w:tcPr>
          <w:p w:rsidR="00836FAE" w:rsidRDefault="00EE4B86">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836FAE">
        <w:trPr>
          <w:trHeight w:val="308"/>
          <w:jc w:val="center"/>
        </w:trPr>
        <w:tc>
          <w:tcPr>
            <w:tcW w:w="523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w:t>
            </w:r>
          </w:p>
        </w:tc>
        <w:tc>
          <w:tcPr>
            <w:tcW w:w="4683"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r>
      <w:tr w:rsidR="00836FAE">
        <w:trPr>
          <w:trHeight w:val="615"/>
          <w:jc w:val="center"/>
        </w:trPr>
        <w:tc>
          <w:tcPr>
            <w:tcW w:w="14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37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8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8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r>
      <w:tr w:rsidR="00836FAE">
        <w:trPr>
          <w:trHeight w:val="308"/>
          <w:jc w:val="center"/>
        </w:trPr>
        <w:tc>
          <w:tcPr>
            <w:tcW w:w="5234"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8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8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r>
      <w:tr w:rsidR="00836FAE">
        <w:trPr>
          <w:trHeight w:val="308"/>
          <w:jc w:val="center"/>
        </w:trPr>
        <w:tc>
          <w:tcPr>
            <w:tcW w:w="5234"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EE4B8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b/>
                <w:color w:val="000000"/>
                <w:sz w:val="22"/>
              </w:rPr>
            </w:pPr>
          </w:p>
        </w:tc>
        <w:tc>
          <w:tcPr>
            <w:tcW w:w="18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b/>
                <w:color w:val="000000"/>
                <w:sz w:val="22"/>
              </w:rPr>
            </w:pPr>
          </w:p>
        </w:tc>
        <w:tc>
          <w:tcPr>
            <w:tcW w:w="18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b/>
                <w:color w:val="000000"/>
                <w:sz w:val="22"/>
              </w:rPr>
            </w:pPr>
          </w:p>
        </w:tc>
      </w:tr>
      <w:tr w:rsidR="00836FAE">
        <w:trPr>
          <w:trHeight w:val="308"/>
          <w:jc w:val="center"/>
        </w:trPr>
        <w:tc>
          <w:tcPr>
            <w:tcW w:w="143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8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8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08"/>
          <w:jc w:val="center"/>
        </w:trPr>
        <w:tc>
          <w:tcPr>
            <w:tcW w:w="143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8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8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08"/>
          <w:jc w:val="center"/>
        </w:trPr>
        <w:tc>
          <w:tcPr>
            <w:tcW w:w="143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8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8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08"/>
          <w:jc w:val="center"/>
        </w:trPr>
        <w:tc>
          <w:tcPr>
            <w:tcW w:w="143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8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8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r w:rsidR="00836FAE">
        <w:trPr>
          <w:trHeight w:val="308"/>
          <w:jc w:val="center"/>
        </w:trPr>
        <w:tc>
          <w:tcPr>
            <w:tcW w:w="143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379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36FAE" w:rsidRDefault="00836FAE">
            <w:pPr>
              <w:jc w:val="left"/>
              <w:rPr>
                <w:rFonts w:ascii="宋体" w:eastAsia="宋体" w:hAnsi="宋体" w:cs="宋体"/>
                <w:color w:val="000000"/>
                <w:sz w:val="22"/>
              </w:rPr>
            </w:pPr>
          </w:p>
        </w:tc>
        <w:tc>
          <w:tcPr>
            <w:tcW w:w="9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8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c>
          <w:tcPr>
            <w:tcW w:w="18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36FAE" w:rsidRDefault="00836FAE">
            <w:pPr>
              <w:jc w:val="right"/>
              <w:rPr>
                <w:rFonts w:ascii="宋体" w:eastAsia="宋体" w:hAnsi="宋体" w:cs="宋体"/>
                <w:color w:val="000000"/>
                <w:sz w:val="22"/>
              </w:rPr>
            </w:pPr>
          </w:p>
        </w:tc>
      </w:tr>
    </w:tbl>
    <w:p w:rsidR="00836FAE" w:rsidRDefault="00EE4B86">
      <w:r>
        <w:br w:type="page"/>
      </w:r>
    </w:p>
    <w:p w:rsidR="00836FAE" w:rsidRDefault="005770A5">
      <w:r>
        <w:lastRenderedPageBreak/>
        <w:pict>
          <v:rect id="_x0000_s1027" style="position:absolute;left:0;text-align:left;margin-left:-70.5pt;margin-top:-85.25pt;width:595.1pt;height:841.15pt;z-index:251665408;v-text-anchor:middle"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fillcolor="#ffc000" stroked="f" strokeweight="1pt"/>
        </w:pict>
      </w:r>
    </w:p>
    <w:sectPr w:rsidR="00836FAE" w:rsidSect="00836FAE">
      <w:headerReference w:type="default" r:id="rId35"/>
      <w:footerReference w:type="default" r:id="rId36"/>
      <w:headerReference w:type="first" r:id="rId37"/>
      <w:pgSz w:w="11906" w:h="16838"/>
      <w:pgMar w:top="1701" w:right="1417" w:bottom="1281" w:left="141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A42" w:rsidRDefault="00304A42" w:rsidP="00836FAE">
      <w:r>
        <w:separator/>
      </w:r>
    </w:p>
  </w:endnote>
  <w:endnote w:type="continuationSeparator" w:id="0">
    <w:p w:rsidR="00304A42" w:rsidRDefault="00304A42" w:rsidP="00836F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auto"/>
    <w:pitch w:val="default"/>
    <w:sig w:usb0="00000000" w:usb1="00000000" w:usb2="00000000" w:usb3="00000000" w:csb0="00040000" w:csb1="00000000"/>
  </w:font>
  <w:font w:name="Yu Gothic UI Semibold">
    <w:altName w:val="Meiryo"/>
    <w:charset w:val="80"/>
    <w:family w:val="swiss"/>
    <w:pitch w:val="default"/>
    <w:sig w:usb0="00000000" w:usb1="00000000" w:usb2="00000016" w:usb3="00000000" w:csb0="2002009F" w:csb1="00000000"/>
  </w:font>
  <w:font w:name="思源黑体 HW Bold">
    <w:altName w:val="黑体"/>
    <w:charset w:val="86"/>
    <w:family w:val="swiss"/>
    <w:pitch w:val="default"/>
    <w:sig w:usb0="00000000" w:usb1="00000000" w:usb2="00000016" w:usb3="00000000" w:csb0="002E0107"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ArialUnicodeMS">
    <w:altName w:val="Malgun Gothic"/>
    <w:charset w:val="81"/>
    <w:family w:val="auto"/>
    <w:pitch w:val="default"/>
    <w:sig w:usb0="00000000" w:usb1="00000000" w:usb2="00000010" w:usb3="00000000" w:csb0="00080001" w:csb1="00000000"/>
  </w:font>
  <w:font w:name="Cambria">
    <w:panose1 w:val="02040503050406030204"/>
    <w:charset w:val="00"/>
    <w:family w:val="roman"/>
    <w:pitch w:val="variable"/>
    <w:sig w:usb0="E00002FF" w:usb1="400004FF" w:usb2="00000000" w:usb3="00000000" w:csb0="0000019F" w:csb1="00000000"/>
  </w:font>
  <w:font w:name="DengXian-Regular">
    <w:altName w:val="宋体"/>
    <w:charset w:val="86"/>
    <w:family w:val="auto"/>
    <w:pitch w:val="default"/>
    <w:sig w:usb0="00000000" w:usb1="00000000" w:usb2="00000010" w:usb3="00000000" w:csb0="00040001" w:csb1="00000000"/>
  </w:font>
  <w:font w:name="??_GB2312">
    <w:altName w:val="Times New Roman"/>
    <w:charset w:val="00"/>
    <w:family w:val="auto"/>
    <w:pitch w:val="default"/>
    <w:sig w:usb0="00000000" w:usb1="00000000" w:usb2="00000000" w:usb3="00000000" w:csb0="00000001" w:csb1="00000000"/>
  </w:font>
  <w:font w:name="DengXian-Bold">
    <w:altName w:val="宋体"/>
    <w:charset w:val="86"/>
    <w:family w:val="auto"/>
    <w:pitch w:val="default"/>
    <w:sig w:usb0="00000000" w:usb1="0000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altName w:val="微软雅黑"/>
    <w:charset w:val="86"/>
    <w:family w:val="roman"/>
    <w:pitch w:val="default"/>
    <w:sig w:usb0="00000000" w:usb1="00000000" w:usb2="00000000" w:usb3="00000000" w:csb0="00000000" w:csb1="00000000"/>
  </w:font>
  <w:font w:name="TimesNewRomanPSMT">
    <w:altName w:val="Arial"/>
    <w:charset w:val="00"/>
    <w:family w:val="swiss"/>
    <w:pitch w:val="default"/>
    <w:sig w:usb0="00000000" w:usb1="00000000" w:usb2="00000000" w:usb3="00000000" w:csb0="00000001" w:csb1="00000000"/>
  </w:font>
  <w:font w:name="MS-UIGothic,Bold">
    <w:altName w:val="Malgun Gothic"/>
    <w:charset w:val="81"/>
    <w:family w:val="auto"/>
    <w:pitch w:val="default"/>
    <w:sig w:usb0="00000000" w:usb1="00000000" w:usb2="00000010" w:usb3="00000000" w:csb0="00080000"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86" w:rsidRDefault="00EE4B86">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86" w:rsidRDefault="005770A5">
    <w:pPr>
      <w:pStyle w:val="a5"/>
    </w:pPr>
    <w:r>
      <w:pict>
        <v:shapetype id="_x0000_t202" coordsize="21600,21600" o:spt="202" path="m,l,21600r21600,l21600,xe">
          <v:stroke joinstyle="miter"/>
          <v:path gradientshapeok="t" o:connecttype="rect"/>
        </v:shapetype>
        <v:shape id="_x0000_s2064" type="#_x0000_t202" style="position:absolute;margin-left:209.15pt;margin-top:-6pt;width:2in;height:18.7pt;z-index:251889664;mso-wrap-style:none;mso-position-horizontal-relative:margin"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filled="f" stroked="f" strokeweight=".5pt">
          <v:textbox inset="0,0,0,0">
            <w:txbxContent>
              <w:p w:rsidR="00EE4B86" w:rsidRDefault="005770A5">
                <w:pPr>
                  <w:pStyle w:val="a5"/>
                  <w:rPr>
                    <w:rFonts w:ascii="Times New Roman" w:hAnsi="Times New Roman" w:cs="Times New Roman"/>
                    <w:sz w:val="24"/>
                    <w:szCs w:val="24"/>
                  </w:rPr>
                </w:pPr>
                <w:r>
                  <w:rPr>
                    <w:rFonts w:ascii="Times New Roman" w:hAnsi="Times New Roman" w:cs="Times New Roman"/>
                    <w:sz w:val="24"/>
                    <w:szCs w:val="24"/>
                  </w:rPr>
                  <w:fldChar w:fldCharType="begin"/>
                </w:r>
                <w:r w:rsidR="00EE4B86">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040B2">
                  <w:rPr>
                    <w:rFonts w:ascii="Times New Roman" w:hAnsi="Times New Roman" w:cs="Times New Roman"/>
                    <w:noProof/>
                    <w:sz w:val="24"/>
                    <w:szCs w:val="24"/>
                  </w:rPr>
                  <w:t>- 16 -</w:t>
                </w:r>
                <w:r>
                  <w:rPr>
                    <w:rFonts w:ascii="Times New Roman" w:hAnsi="Times New Roman" w:cs="Times New Roman"/>
                    <w:sz w:val="24"/>
                    <w:szCs w:val="24"/>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86" w:rsidRDefault="005770A5">
    <w:pPr>
      <w:pStyle w:val="a5"/>
    </w:pPr>
    <w:r>
      <w:pict>
        <v:shapetype id="_x0000_t202" coordsize="21600,21600" o:spt="202" path="m,l,21600r21600,l21600,xe">
          <v:stroke joinstyle="miter"/>
          <v:path gradientshapeok="t" o:connecttype="rect"/>
        </v:shapetype>
        <v:shape id="_x0000_s2072" type="#_x0000_t202" style="position:absolute;margin-left:205.45pt;margin-top:-18.75pt;width:30.15pt;height:31.45pt;z-index:251890688;mso-position-horizontal-relative:margin"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filled="f" stroked="f" strokeweight=".5pt">
          <v:textbox inset="0,0,0,0">
            <w:txbxContent>
              <w:p w:rsidR="00EE4B86" w:rsidRDefault="005770A5">
                <w:pPr>
                  <w:pStyle w:val="a5"/>
                  <w:rPr>
                    <w:rFonts w:ascii="Times New Roman" w:hAnsi="Times New Roman" w:cs="Times New Roman"/>
                    <w:sz w:val="24"/>
                    <w:szCs w:val="24"/>
                  </w:rPr>
                </w:pPr>
                <w:r>
                  <w:rPr>
                    <w:rFonts w:ascii="Times New Roman" w:hAnsi="Times New Roman" w:cs="Times New Roman"/>
                    <w:sz w:val="24"/>
                    <w:szCs w:val="24"/>
                  </w:rPr>
                  <w:fldChar w:fldCharType="begin"/>
                </w:r>
                <w:r w:rsidR="00EE4B86">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040B2">
                  <w:rPr>
                    <w:rFonts w:ascii="Times New Roman" w:hAnsi="Times New Roman" w:cs="Times New Roman"/>
                    <w:noProof/>
                    <w:sz w:val="24"/>
                    <w:szCs w:val="24"/>
                  </w:rPr>
                  <w:t>- 11 -</w:t>
                </w:r>
                <w:r>
                  <w:rPr>
                    <w:rFonts w:ascii="Times New Roman" w:hAnsi="Times New Roman" w:cs="Times New Roman"/>
                    <w:sz w:val="24"/>
                    <w:szCs w:val="24"/>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86" w:rsidRDefault="005770A5">
    <w:pPr>
      <w:pStyle w:val="a5"/>
    </w:pPr>
    <w:r>
      <w:pict>
        <v:shapetype id="_x0000_t202" coordsize="21600,21600" o:spt="202" path="m,l,21600r21600,l21600,xe">
          <v:stroke joinstyle="miter"/>
          <v:path gradientshapeok="t" o:connecttype="rect"/>
        </v:shapetype>
        <v:shape id="_x0000_s2049" type="#_x0000_t202" style="position:absolute;margin-left:209.15pt;margin-top:-6pt;width:2in;height:18.7pt;z-index:252830720;mso-wrap-style:none;mso-position-horizontal-relative:margin"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filled="f" stroked="f" strokeweight=".5pt">
          <v:textbox inset="0,0,0,0">
            <w:txbxContent>
              <w:p w:rsidR="00EE4B86" w:rsidRDefault="005770A5">
                <w:pPr>
                  <w:pStyle w:val="a5"/>
                  <w:rPr>
                    <w:rFonts w:ascii="Times New Roman" w:hAnsi="Times New Roman" w:cs="Times New Roman"/>
                    <w:sz w:val="24"/>
                    <w:szCs w:val="24"/>
                  </w:rPr>
                </w:pPr>
                <w:r>
                  <w:rPr>
                    <w:rFonts w:ascii="Times New Roman" w:hAnsi="Times New Roman" w:cs="Times New Roman"/>
                    <w:sz w:val="24"/>
                    <w:szCs w:val="24"/>
                  </w:rPr>
                  <w:fldChar w:fldCharType="begin"/>
                </w:r>
                <w:r w:rsidR="00EE4B86">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040B2">
                  <w:rPr>
                    <w:rFonts w:ascii="Times New Roman" w:hAnsi="Times New Roman" w:cs="Times New Roman"/>
                    <w:noProof/>
                    <w:sz w:val="24"/>
                    <w:szCs w:val="24"/>
                  </w:rPr>
                  <w:t>- 27 -</w:t>
                </w:r>
                <w:r>
                  <w:rPr>
                    <w:rFonts w:ascii="Times New Roman" w:hAnsi="Times New Roman" w:cs="Times New Roman"/>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86" w:rsidRDefault="00EE4B8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86" w:rsidRDefault="00EE4B86">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86" w:rsidRDefault="00EE4B86">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86" w:rsidRDefault="00EE4B86">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86" w:rsidRDefault="00EE4B86">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86" w:rsidRDefault="00EE4B86">
    <w:pPr>
      <w:pStyle w:val="a5"/>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86" w:rsidRDefault="005770A5">
    <w:pPr>
      <w:pStyle w:val="a5"/>
    </w:pPr>
    <w:r>
      <w:pict>
        <v:shapetype id="_x0000_t202" coordsize="21600,21600" o:spt="202" path="m,l,21600r21600,l21600,xe">
          <v:stroke joinstyle="miter"/>
          <v:path gradientshapeok="t" o:connecttype="rect"/>
        </v:shapetype>
        <v:shape id="_x0000_s2087" type="#_x0000_t202" style="position:absolute;margin-left:209.65pt;margin-top:-12.95pt;width:30.6pt;height:14.3pt;z-index:251887616;mso-position-horizontal-relative:margin"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filled="f" stroked="f" strokeweight=".5pt">
          <v:textbox inset="0,0,0,0">
            <w:txbxContent>
              <w:p w:rsidR="00EE4B86" w:rsidRDefault="005770A5">
                <w:pPr>
                  <w:pStyle w:val="a5"/>
                  <w:jc w:val="center"/>
                  <w:rPr>
                    <w:rFonts w:ascii="Times New Roman" w:hAnsi="Times New Roman" w:cs="Times New Roman"/>
                    <w:sz w:val="24"/>
                    <w:szCs w:val="24"/>
                  </w:rPr>
                </w:pPr>
                <w:r>
                  <w:rPr>
                    <w:rFonts w:ascii="Times New Roman" w:hAnsi="Times New Roman" w:cs="Times New Roman"/>
                    <w:sz w:val="24"/>
                    <w:szCs w:val="24"/>
                  </w:rPr>
                  <w:fldChar w:fldCharType="begin"/>
                </w:r>
                <w:r w:rsidR="00EE4B86">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040B2">
                  <w:rPr>
                    <w:rFonts w:ascii="Times New Roman" w:hAnsi="Times New Roman" w:cs="Times New Roman"/>
                    <w:noProof/>
                    <w:sz w:val="24"/>
                    <w:szCs w:val="24"/>
                  </w:rPr>
                  <w:t>- 10 -</w:t>
                </w:r>
                <w:r>
                  <w:rPr>
                    <w:rFonts w:ascii="Times New Roman" w:hAnsi="Times New Roman" w:cs="Times New Roman"/>
                    <w:sz w:val="24"/>
                    <w:szCs w:val="24"/>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86" w:rsidRDefault="005770A5">
    <w:pPr>
      <w:pStyle w:val="a5"/>
    </w:pPr>
    <w:r>
      <w:pict>
        <v:shapetype id="_x0000_t202" coordsize="21600,21600" o:spt="202" path="m,l,21600r21600,l21600,xe">
          <v:stroke joinstyle="miter"/>
          <v:path gradientshapeok="t" o:connecttype="rect"/>
        </v:shapetype>
        <v:shape id="_x0000_s2095" type="#_x0000_t202" style="position:absolute;margin-left:206.55pt;margin-top:-22.45pt;width:34pt;height:35.15pt;z-index:251888640;mso-position-horizontal-relative:margin"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filled="f" stroked="f" strokeweight=".5pt">
          <v:textbox inset="0,0,0,0">
            <w:txbxContent>
              <w:p w:rsidR="00EE4B86" w:rsidRDefault="005770A5">
                <w:pPr>
                  <w:pStyle w:val="a5"/>
                  <w:jc w:val="center"/>
                  <w:rPr>
                    <w:rFonts w:ascii="Times New Roman" w:hAnsi="Times New Roman" w:cs="Times New Roman"/>
                    <w:sz w:val="24"/>
                    <w:szCs w:val="24"/>
                  </w:rPr>
                </w:pPr>
                <w:r>
                  <w:rPr>
                    <w:rFonts w:ascii="Times New Roman" w:hAnsi="Times New Roman" w:cs="Times New Roman"/>
                    <w:sz w:val="24"/>
                    <w:szCs w:val="24"/>
                  </w:rPr>
                  <w:fldChar w:fldCharType="begin"/>
                </w:r>
                <w:r w:rsidR="00EE4B86">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040B2">
                  <w:rPr>
                    <w:rFonts w:ascii="Times New Roman" w:hAnsi="Times New Roman" w:cs="Times New Roman"/>
                    <w:noProof/>
                    <w:sz w:val="24"/>
                    <w:szCs w:val="24"/>
                  </w:rPr>
                  <w:t>- 4 -</w:t>
                </w:r>
                <w:r>
                  <w:rPr>
                    <w:rFonts w:ascii="Times New Roman" w:hAns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A42" w:rsidRDefault="00304A42" w:rsidP="00836FAE">
      <w:r>
        <w:separator/>
      </w:r>
    </w:p>
  </w:footnote>
  <w:footnote w:type="continuationSeparator" w:id="0">
    <w:p w:rsidR="00304A42" w:rsidRDefault="00304A42" w:rsidP="00836F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86" w:rsidRDefault="00EE4B86">
    <w:pPr>
      <w:pStyle w:val="a6"/>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86" w:rsidRDefault="005770A5">
    <w:pPr>
      <w:pStyle w:val="a6"/>
    </w:pPr>
    <w:r>
      <w:pict>
        <v:group id="_x0000_s2068" style="position:absolute;left:0;text-align:left;margin-left:0;margin-top:0;width:594.8pt;height:37.85pt;z-index:251754496;mso-position-horizontal-relative:page;mso-position-vertical-relative:page" coordorigin="881,505" coordsize="11930,1179203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v:rect id="矩形 2" o:spid="_x0000_s2071" style="position:absolute;left:881;top:1538;width:11925;height:146;v-text-anchor:middle"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fillcolor="#ffd966" stroked="f" strokeweight="1pt"/>
          <v:shape id="任意多边形 3" o:spid="_x0000_s2070" style="position:absolute;left:10177;top:686;width:2619;height:862;v-text-anchor:middle" coordsize="2619,862" o:spt="100"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adj="0,,0" path="m595,1l2619,r,862l,862,595,1xe" fillcolor="black" stroked="f" strokeweight="1pt">
            <v:stroke joinstyle="miter"/>
            <v:formulas/>
            <v:path o:connecttype="segments" o:connectlocs="595,1;2619,0;2619,862;0,862;595,1" o:connectangles="0,0,0,0,0"/>
          </v:shape>
          <v:shape id="任意多边形 4" o:spid="_x0000_s2069" style="position:absolute;left:10467;top:505;width:2345;height:1108;v-text-anchor:middle" coordsize="2619,1265" o:spt="100"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adj="0,,0" path="m668,l2619,10r,1255l,1265,668,xe" fillcolor="#ffd966" stroked="f" strokeweight="1pt">
            <v:stroke joinstyle="miter"/>
            <v:formulas/>
            <v:path o:connecttype="segments" o:connectlocs="598,0;2345,8;2345,1108;0,1108;598,0" o:connectangles="0,0,0,0,0"/>
          </v:shape>
          <w10:wrap anchorx="page" anchory="page"/>
        </v:group>
      </w:pict>
    </w:r>
    <w:r>
      <w:pict>
        <v:group id="_x0000_s2065" style="position:absolute;left:0;text-align:left;margin-left:-2.15pt;margin-top:47.15pt;width:235.7pt;height:32pt;z-index:251755520;mso-position-horizontal-relative:page;mso-position-vertical-relative:page" coordorigin="1337,880" coordsize="3150,640203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v:shapetype id="_x0000_t202" coordsize="21600,21600" o:spt="202" path="m,l,21600r21600,l21600,xe">
            <v:stroke joinstyle="miter"/>
            <v:path gradientshapeok="t" o:connecttype="rect"/>
          </v:shapetype>
          <v:shape id="文本框 6" o:spid="_x0000_s2067" type="#_x0000_t202" style="position:absolute;left:1401;top:880;width:3087;height:641"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filled="f" stroked="f" strokeweight=".5pt">
            <v:textbox>
              <w:txbxContent>
                <w:p w:rsidR="00EE4B86" w:rsidRDefault="00EE4B86">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第三部分  名词解释</w:t>
                  </w:r>
                </w:p>
              </w:txbxContent>
            </v:textbox>
          </v:shape>
          <v:rect id="矩形 7" o:spid="_x0000_s2066" style="position:absolute;left:1337;top:1044;width:119;height:330;v-text-anchor:middle"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fillcolor="black" stroked="f" strokeweight="1pt"/>
          <w10:wrap anchorx="page" anchory="page"/>
        </v:group>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86" w:rsidRDefault="005770A5">
    <w:pPr>
      <w:pStyle w:val="a6"/>
    </w:pPr>
    <w:r>
      <w:pict>
        <v:group id="_x0000_s2077" style="position:absolute;left:0;text-align:left;margin-left:0;margin-top:29.75pt;width:157.5pt;height:32pt;z-index:251757568;mso-position-horizontal:left;mso-position-horizontal-relative:page;mso-position-vertical-relative:page" coordorigin="1337,880" coordsize="3150,640203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v:shapetype id="_x0000_t202" coordsize="21600,21600" o:spt="202" path="m,l,21600r21600,l21600,xe">
            <v:stroke joinstyle="miter"/>
            <v:path gradientshapeok="t" o:connecttype="rect"/>
          </v:shapetype>
          <v:shape id="文本框 6" o:spid="_x0000_s2079" type="#_x0000_t202" style="position:absolute;left:1401;top:880;width:3087;height:641"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filled="f" stroked="f" strokeweight=".5pt">
            <v:textbox>
              <w:txbxContent>
                <w:p w:rsidR="00EE4B86" w:rsidRDefault="00EE4B86">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v:textbox>
          </v:shape>
          <v:rect id="矩形 7" o:spid="_x0000_s2078" style="position:absolute;left:1337;top:1044;width:119;height:330;v-text-anchor:middle"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fillcolor="black" stroked="f" strokeweight="1pt"/>
          <w10:wrap anchorx="page" anchory="page"/>
        </v:group>
      </w:pict>
    </w:r>
    <w:r>
      <w:pict>
        <v:group id="_x0000_s2073" style="position:absolute;left:0;text-align:left;margin-left:0;margin-top:0;width:596.5pt;height:58.95pt;z-index:251756544;mso-width-percent:1000;mso-position-horizontal-relative:page;mso-position-vertical-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v:rect id="矩形 2" o:spid="_x0000_s2076" style="position:absolute;left:881;top:1538;width:11925;height:146;v-text-anchor:middle"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fillcolor="#ffd966" stroked="f" strokeweight="1pt"/>
          <v:shape id="任意多边形 3" o:spid="_x0000_s2075" style="position:absolute;left:10177;top:686;width:2619;height:862;v-text-anchor:middle" coordsize="2619,862" o:spt="100"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adj="0,,0" path="m595,1l2619,r,862l,862,595,1xe" fillcolor="black" stroked="f" strokeweight="1pt">
            <v:stroke joinstyle="miter"/>
            <v:formulas/>
            <v:path o:connecttype="segments" o:connectlocs="595,1;2619,0;2619,862;0,862;595,1" o:connectangles="0,0,0,0,0"/>
          </v:shape>
          <v:shape id="任意多边形 4" o:spid="_x0000_s2074" style="position:absolute;left:10467;top:505;width:2345;height:1108;v-text-anchor:middle" coordsize="2619,1265" o:spt="100"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adj="0,,0" path="m668,l2619,10r,1255l,1265,668,xe" fillcolor="#ffd966" stroked="f" strokeweight="1pt">
            <v:stroke joinstyle="miter"/>
            <v:formulas/>
            <v:path o:connecttype="segments" o:connectlocs="598,0;2345,8;2345,1108;0,1108;598,0" o:connectangles="0,0,0,0,0"/>
          </v:shape>
          <w10:wrap anchorx="page" anchory="page"/>
        </v:group>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86" w:rsidRDefault="00EE4B86">
    <w:pPr>
      <w:pStyle w:val="a6"/>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86" w:rsidRDefault="00EE4B86">
    <w:pPr>
      <w:pStyle w:val="a6"/>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86" w:rsidRDefault="005770A5">
    <w:pPr>
      <w:pStyle w:val="a6"/>
    </w:pPr>
    <w:r>
      <w:pict>
        <v:group id="_x0000_s2053" style="position:absolute;left:0;text-align:left;margin-left:2.5pt;margin-top:28.75pt;width:594.8pt;height:35.25pt;z-index:252831744;mso-position-horizontal-relative:page;mso-position-vertical-relative:page" coordorigin="881,505" coordsize="11930,1179203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v:rect id="矩形 2" o:spid="_x0000_s2056" style="position:absolute;left:881;top:1538;width:11925;height:146;v-text-anchor:middle"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fillcolor="#ffd966" stroked="f" strokeweight="1pt"/>
          <v:shape id="任意多边形 3" o:spid="_x0000_s2055" style="position:absolute;left:10177;top:686;width:2619;height:862;v-text-anchor:middle" coordsize="2619,862" o:spt="100"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0,,0" path="m595,1l2619,r,862l,862,595,1xe" fillcolor="black" stroked="f" strokeweight="1pt">
            <v:stroke joinstyle="miter"/>
            <v:formulas/>
            <v:path o:connecttype="segments" o:connectlocs="595,1;2619,0;2619,862;0,862;595,1" o:connectangles="0,0,0,0,0"/>
          </v:shape>
          <v:shape id="任意多边形 4" o:spid="_x0000_s2054" style="position:absolute;left:10467;top:505;width:2345;height:1108;v-text-anchor:middle" coordsize="2619,1265" o:spt="100"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0,,0" path="m668,l2619,10r,1255l,1265,668,xe" fillcolor="#ffd966" stroked="f" strokeweight="1pt">
            <v:stroke joinstyle="miter"/>
            <v:formulas/>
            <v:path o:connecttype="segments" o:connectlocs="598,0;2345,8;2345,1108;0,1108;598,0" o:connectangles="0,0,0,0,0"/>
          </v:shape>
          <w10:wrap anchorx="page" anchory="page"/>
        </v:group>
      </w:pict>
    </w:r>
    <w:r>
      <w:pict>
        <v:group id="_x0000_s2050" style="position:absolute;left:0;text-align:left;margin-left:0;margin-top:29.75pt;width:280pt;height:32pt;z-index:252832768;mso-position-horizontal-relative:page;mso-position-vertical-relative:page" coordorigin="1337,880" coordsize="3150,640203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v:shapetype id="_x0000_t202" coordsize="21600,21600" o:spt="202" path="m,l,21600r21600,l21600,xe">
            <v:stroke joinstyle="miter"/>
            <v:path gradientshapeok="t" o:connecttype="rect"/>
          </v:shapetype>
          <v:shape id="文本框 6" o:spid="_x0000_s2052" type="#_x0000_t202" style="position:absolute;left:1401;top:880;width:3087;height:641"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filled="f" stroked="f" strokeweight=".5pt">
            <v:textbox>
              <w:txbxContent>
                <w:p w:rsidR="00EE4B86" w:rsidRDefault="00EE4B86">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第四部分 2019年度部门决算报表</w:t>
                  </w:r>
                </w:p>
                <w:p w:rsidR="00EE4B86" w:rsidRDefault="00EE4B86"/>
              </w:txbxContent>
            </v:textbox>
          </v:shape>
          <v:rect id="矩形 7" o:spid="_x0000_s2051" style="position:absolute;left:1337;top:1044;width:119;height:330;v-text-anchor:middle"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fillcolor="black" stroked="f" strokeweight="1pt"/>
          <w10:wrap anchorx="page" anchory="page"/>
        </v:group>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86" w:rsidRDefault="005770A5">
    <w:pPr>
      <w:pStyle w:val="a6"/>
    </w:pPr>
    <w:r>
      <w:pict>
        <v:group id="_x0000_s2060" style="position:absolute;left:0;text-align:left;margin-left:0;margin-top:0;width:596.5pt;height:38.05pt;z-index:251891712;mso-width-percent:1000;mso-position-horizontal-relative:page;mso-position-vertical-relative:page;mso-width-percent:1000" coordorigin="881,505" coordsize="11930,1179203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v:rect id="矩形 2" o:spid="_x0000_s2063" style="position:absolute;left:881;top:1538;width:11925;height:146;v-text-anchor:middle"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fillcolor="#ffd966" stroked="f" strokeweight="1pt"/>
          <v:shape id="任意多边形 3" o:spid="_x0000_s2062" style="position:absolute;left:10177;top:686;width:2619;height:862;v-text-anchor:middle" coordsize="2619,862" o:spt="100"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adj="0,,0" path="m595,1l2619,r,862l,862,595,1xe" fillcolor="black" stroked="f" strokeweight="1pt">
            <v:stroke joinstyle="miter"/>
            <v:formulas/>
            <v:path o:connecttype="segments" o:connectlocs="595,1;2619,0;2619,862;0,862;595,1" o:connectangles="0,0,0,0,0"/>
          </v:shape>
          <v:shape id="任意多边形 4" o:spid="_x0000_s2061" style="position:absolute;left:10467;top:505;width:2345;height:1108;v-text-anchor:middle" coordsize="2619,1265" o:spt="100"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adj="0,,0" path="m668,l2619,10r,1255l,1265,668,xe" fillcolor="#ffd966" stroked="f" strokeweight="1pt">
            <v:stroke joinstyle="miter"/>
            <v:formulas/>
            <v:path o:connecttype="segments" o:connectlocs="598,0;2345,8;2345,1108;0,1108;598,0" o:connectangles="0,0,0,0,0"/>
          </v:shape>
          <w10:wrap anchorx="page" anchory="page"/>
        </v:group>
      </w:pict>
    </w:r>
    <w:r>
      <w:pict>
        <v:group id="_x0000_s2057" style="position:absolute;left:0;text-align:left;margin-left:0;margin-top:29.75pt;width:254.25pt;height:32pt;z-index:251892736;mso-position-horizontal:left;mso-position-horizontal-relative:page;mso-position-vertical-relative:page" coordorigin="1337,880" coordsize="3150,640203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v:shapetype id="_x0000_t202" coordsize="21600,21600" o:spt="202" path="m,l,21600r21600,l21600,xe">
            <v:stroke joinstyle="miter"/>
            <v:path gradientshapeok="t" o:connecttype="rect"/>
          </v:shapetype>
          <v:shape id="文本框 6" o:spid="_x0000_s2059" type="#_x0000_t202" style="position:absolute;left:1401;top:880;width:3087;height:641"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filled="f" stroked="f" strokeweight=".5pt">
            <v:textbox>
              <w:txbxContent>
                <w:p w:rsidR="00EE4B86" w:rsidRDefault="00EE4B86">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第四部分  2019年度部门决算报表</w:t>
                  </w:r>
                </w:p>
              </w:txbxContent>
            </v:textbox>
          </v:shape>
          <v:rect id="矩形 7" o:spid="_x0000_s2058" style="position:absolute;left:1337;top:1044;width:119;height:330;v-text-anchor:middle"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fillcolor="black" stroked="f" strokeweight="1pt"/>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86" w:rsidRDefault="005770A5">
    <w:pPr>
      <w:pStyle w:val="a6"/>
    </w:pPr>
    <w:r>
      <w:pict>
        <v:group id="_x0000_s2100" style="position:absolute;left:0;text-align:left;margin-left:0;margin-top:29.75pt;width:157.5pt;height:32pt;z-index:251659264;mso-position-horizontal:left;mso-position-horizontal-relative:page;mso-position-vertical-relative:page" coordorigin="1337,880" coordsize="3150,640203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v:shapetype id="_x0000_t202" coordsize="21600,21600" o:spt="202" path="m,l,21600r21600,l21600,xe">
            <v:stroke joinstyle="miter"/>
            <v:path gradientshapeok="t" o:connecttype="rect"/>
          </v:shapetype>
          <v:shape id="文本框 6" o:spid="_x0000_s2102" type="#_x0000_t202" style="position:absolute;left:1401;top:880;width:3087;height:641"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filled="f" stroked="f" strokeweight=".5pt">
            <v:textbox>
              <w:txbxContent>
                <w:p w:rsidR="00EE4B86" w:rsidRDefault="00EE4B86">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v:textbox>
          </v:shape>
          <v:rect id="矩形 7" o:spid="_x0000_s2101" style="position:absolute;left:1337;top:1044;width:119;height:330;v-text-anchor:middle"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fillcolor="black" stroked="f" strokeweight="1pt"/>
          <w10:wrap anchorx="page" anchory="page"/>
        </v:group>
      </w:pict>
    </w:r>
    <w:r>
      <w:pict>
        <v:group id="_x0000_s2096" style="position:absolute;left:0;text-align:left;margin-left:0;margin-top:0;width:596.5pt;height:58.95pt;z-index:251658240;mso-width-percent:1000;mso-position-horizontal-relative:page;mso-position-vertical-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v:rect id="矩形 2" o:spid="_x0000_s2099" style="position:absolute;left:881;top:1538;width:11925;height:146;v-text-anchor:middle"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fillcolor="#ffd966" stroked="f" strokeweight="1pt"/>
          <v:shape id="任意多边形 3" o:spid="_x0000_s2098" style="position:absolute;left:10177;top:686;width:2619;height:862;v-text-anchor:middle" coordsize="2619,862" o:spt="100"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0,,0" path="m595,1l2619,r,862l,862,595,1xe" fillcolor="black" stroked="f" strokeweight="1pt">
            <v:stroke joinstyle="miter"/>
            <v:formulas/>
            <v:path o:connecttype="segments" o:connectlocs="595,1;2619,0;2619,862;0,862;595,1" o:connectangles="0,0,0,0,0"/>
          </v:shape>
          <v:shape id="任意多边形 4" o:spid="_x0000_s2097" style="position:absolute;left:10467;top:505;width:2345;height:1108;v-text-anchor:middle" coordsize="2619,1265" o:spt="100"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0,,0" path="m668,l2619,10r,1255l,1265,668,xe" fillcolor="#ffd966" stroked="f" strokeweight="1pt">
            <v:stroke joinstyle="miter"/>
            <v:formulas/>
            <v:path o:connecttype="segments" o:connectlocs="598,0;2345,8;2345,1108;0,1108;598,0" o:connectangles="0,0,0,0,0"/>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86" w:rsidRDefault="00EE4B86">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86" w:rsidRDefault="00EE4B86">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86" w:rsidRDefault="00EE4B86">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86" w:rsidRDefault="00EE4B86">
    <w:pPr>
      <w:pStyle w:val="a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86" w:rsidRDefault="00EE4B86">
    <w:pPr>
      <w:pStyle w:val="a6"/>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86" w:rsidRDefault="005770A5">
    <w:pPr>
      <w:pStyle w:val="a6"/>
    </w:pPr>
    <w:r>
      <w:pict>
        <v:group id="_x0000_s2091" style="position:absolute;left:0;text-align:left;margin-left:0;margin-top:53.75pt;width:594.8pt;height:31.5pt;z-index:251885568;mso-position-horizontal-relative:page;mso-position-vertical-relative:page" coordorigin="881,505" coordsize="11930,1179203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v:rect id="矩形 2" o:spid="_x0000_s2094" style="position:absolute;left:881;top:1538;width:11925;height:146;v-text-anchor:middle"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fillcolor="#ffd966" stroked="f" strokeweight="1pt"/>
          <v:shape id="任意多边形 3" o:spid="_x0000_s2093" style="position:absolute;left:10177;top:686;width:2619;height:862;v-text-anchor:middle" coordsize="2619,862" o:spt="100"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adj="0,,0" path="m595,1l2619,r,862l,862,595,1xe" fillcolor="black" stroked="f" strokeweight="1pt">
            <v:stroke joinstyle="miter"/>
            <v:formulas/>
            <v:path o:connecttype="segments" o:connectlocs="595,1;2619,0;2619,862;0,862;595,1" o:connectangles="0,0,0,0,0"/>
          </v:shape>
          <v:shape id="任意多边形 4" o:spid="_x0000_s2092" style="position:absolute;left:10467;top:505;width:2345;height:1108;v-text-anchor:middle" coordsize="2619,1265" o:spt="100"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adj="0,,0" path="m668,l2619,10r,1255l,1265,668,xe" fillcolor="#ffd966" stroked="f" strokeweight="1pt">
            <v:stroke joinstyle="miter"/>
            <v:formulas/>
            <v:path o:connecttype="segments" o:connectlocs="598,0;2345,8;2345,1108;0,1108;598,0" o:connectangles="0,0,0,0,0"/>
          </v:shape>
          <w10:wrap anchorx="page" anchory="page"/>
        </v:group>
      </w:pict>
    </w:r>
    <w:r>
      <w:pict>
        <v:group id="_x0000_s2088" style="position:absolute;left:0;text-align:left;margin-left:-2.15pt;margin-top:47.15pt;width:235.7pt;height:32pt;z-index:251886592;mso-position-horizontal-relative:page;mso-position-vertical-relative:page" coordorigin="1337,880" coordsize="3150,640203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v:shapetype id="_x0000_t202" coordsize="21600,21600" o:spt="202" path="m,l,21600r21600,l21600,xe">
            <v:stroke joinstyle="miter"/>
            <v:path gradientshapeok="t" o:connecttype="rect"/>
          </v:shapetype>
          <v:shape id="文本框 6" o:spid="_x0000_s2090" type="#_x0000_t202" style="position:absolute;left:1401;top:880;width:3087;height:641"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filled="f" stroked="f" strokeweight=".5pt">
            <v:textbox>
              <w:txbxContent>
                <w:p w:rsidR="00EE4B86" w:rsidRDefault="00EE4B86">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第一部分  部门概况</w:t>
                  </w:r>
                </w:p>
              </w:txbxContent>
            </v:textbox>
          </v:shape>
          <v:rect id="矩形 7" o:spid="_x0000_s2089" style="position:absolute;left:1337;top:1044;width:119;height:330;v-text-anchor:middle"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fillcolor="black" stroked="f" strokeweight="1pt"/>
          <w10:wrap anchorx="page" anchory="pag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B86" w:rsidRDefault="005770A5">
    <w:pPr>
      <w:pStyle w:val="a6"/>
    </w:pPr>
    <w:r>
      <w:pict>
        <v:group id="_x0000_s2083" style="position:absolute;left:0;text-align:left;margin-left:2.75pt;margin-top:46.95pt;width:596.85pt;height:32.8pt;z-index:251705344;mso-position-horizontal-relative:page;mso-position-vertical-relative:page" coordorigin="881,505" coordsize="11971,1179203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v:rect id="矩形 2" o:spid="_x0000_s2086" style="position:absolute;left:881;top:1538;width:11925;height:146;v-text-anchor:middle"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fillcolor="#ffd966" stroked="f" strokeweight="1pt"/>
          <v:shape id="任意多边形 3" o:spid="_x0000_s2085" style="position:absolute;left:10177;top:686;width:2619;height:862;v-text-anchor:middle" coordsize="2619,862" o:spt="100"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0,,0" path="m595,1l2619,r,862l,862,595,1xe" fillcolor="black" stroked="f" strokeweight="1pt">
            <v:stroke joinstyle="miter"/>
            <v:formulas/>
            <v:path o:connecttype="segments" o:connectlocs="595,1;2619,0;2619,862;0,862;595,1" o:connectangles="0,0,0,0,0"/>
          </v:shape>
          <v:shape id="任意多边形 4" o:spid="_x0000_s2084" style="position:absolute;left:10467;top:505;width:2385;height:1107;v-text-anchor:middle" coordsize="2619,1265" o:spt="100"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0,,0" path="m668,l2619,10r,1255l,1265,668,xe" fillcolor="#ffd966" stroked="f" strokeweight="1pt">
            <v:stroke joinstyle="miter"/>
            <v:formulas/>
            <v:path o:connecttype="segments" o:connectlocs="608,0;2385,8;2385,1107;0,1107;608,0" o:connectangles="0,0,0,0,0"/>
          </v:shape>
          <w10:wrap anchorx="page" anchory="page"/>
        </v:group>
      </w:pict>
    </w:r>
    <w:r>
      <w:pict>
        <v:group id="_x0000_s2080" style="position:absolute;left:0;text-align:left;margin-left:1.95pt;margin-top:47.1pt;width:235.7pt;height:32pt;z-index:251706368;mso-position-horizontal-relative:page;mso-position-vertical-relative:page" coordorigin="1337,880" coordsize="3150,640203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v:shapetype id="_x0000_t202" coordsize="21600,21600" o:spt="202" path="m,l,21600r21600,l21600,xe">
            <v:stroke joinstyle="miter"/>
            <v:path gradientshapeok="t" o:connecttype="rect"/>
          </v:shapetype>
          <v:shape id="文本框 6" o:spid="_x0000_s2082" type="#_x0000_t202" style="position:absolute;left:1401;top:880;width:3087;height:641"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filled="f" stroked="f" strokeweight=".5pt">
            <v:textbox>
              <w:txbxContent>
                <w:p w:rsidR="00EE4B86" w:rsidRDefault="00EE4B86">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第二部分  部门决算情况说明</w:t>
                  </w:r>
                </w:p>
              </w:txbxContent>
            </v:textbox>
          </v:shape>
          <v:rect id="矩形 7" o:spid="_x0000_s2081" style="position:absolute;left:1337;top:1044;width:119;height:330;v-text-anchor:middle"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fillcolor="black" stroked="f" strokeweight="1pt"/>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819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AAF1C96"/>
    <w:rsid w:val="0007063E"/>
    <w:rsid w:val="00073392"/>
    <w:rsid w:val="00073F4E"/>
    <w:rsid w:val="00074757"/>
    <w:rsid w:val="00086C89"/>
    <w:rsid w:val="00086DC1"/>
    <w:rsid w:val="000A39FB"/>
    <w:rsid w:val="000D7501"/>
    <w:rsid w:val="000E6123"/>
    <w:rsid w:val="00117746"/>
    <w:rsid w:val="001359F1"/>
    <w:rsid w:val="00163F95"/>
    <w:rsid w:val="00180A9A"/>
    <w:rsid w:val="001829C0"/>
    <w:rsid w:val="00184809"/>
    <w:rsid w:val="00192112"/>
    <w:rsid w:val="001B0127"/>
    <w:rsid w:val="001C0216"/>
    <w:rsid w:val="001C12D5"/>
    <w:rsid w:val="001C69F7"/>
    <w:rsid w:val="002650EC"/>
    <w:rsid w:val="002769C8"/>
    <w:rsid w:val="00290EE5"/>
    <w:rsid w:val="002A6C46"/>
    <w:rsid w:val="002C19B5"/>
    <w:rsid w:val="002C313B"/>
    <w:rsid w:val="00304A42"/>
    <w:rsid w:val="00341C6B"/>
    <w:rsid w:val="003A4EE8"/>
    <w:rsid w:val="00434129"/>
    <w:rsid w:val="0044049D"/>
    <w:rsid w:val="00442CC2"/>
    <w:rsid w:val="00446244"/>
    <w:rsid w:val="00454E0B"/>
    <w:rsid w:val="00473C20"/>
    <w:rsid w:val="00473CDC"/>
    <w:rsid w:val="004D61CB"/>
    <w:rsid w:val="005011D6"/>
    <w:rsid w:val="00503F2E"/>
    <w:rsid w:val="00552226"/>
    <w:rsid w:val="00566120"/>
    <w:rsid w:val="005770A5"/>
    <w:rsid w:val="00582E6D"/>
    <w:rsid w:val="005954D5"/>
    <w:rsid w:val="005A53FA"/>
    <w:rsid w:val="005D1293"/>
    <w:rsid w:val="00644D5F"/>
    <w:rsid w:val="006727AD"/>
    <w:rsid w:val="00691425"/>
    <w:rsid w:val="006A516E"/>
    <w:rsid w:val="006B0830"/>
    <w:rsid w:val="00716E2B"/>
    <w:rsid w:val="00725EA6"/>
    <w:rsid w:val="00770F18"/>
    <w:rsid w:val="00773B74"/>
    <w:rsid w:val="0078290C"/>
    <w:rsid w:val="007C06CA"/>
    <w:rsid w:val="008040B2"/>
    <w:rsid w:val="008163FB"/>
    <w:rsid w:val="0082605B"/>
    <w:rsid w:val="00836FAE"/>
    <w:rsid w:val="00855C36"/>
    <w:rsid w:val="00857DBE"/>
    <w:rsid w:val="008701BC"/>
    <w:rsid w:val="00883D92"/>
    <w:rsid w:val="008A5362"/>
    <w:rsid w:val="008F21F1"/>
    <w:rsid w:val="008F221B"/>
    <w:rsid w:val="008F5A2D"/>
    <w:rsid w:val="00921602"/>
    <w:rsid w:val="009264DF"/>
    <w:rsid w:val="0095356A"/>
    <w:rsid w:val="00957EA1"/>
    <w:rsid w:val="00966E5B"/>
    <w:rsid w:val="009B4EF0"/>
    <w:rsid w:val="009D271F"/>
    <w:rsid w:val="00A929C2"/>
    <w:rsid w:val="00AA64A9"/>
    <w:rsid w:val="00AD097F"/>
    <w:rsid w:val="00AF0BA6"/>
    <w:rsid w:val="00B230DE"/>
    <w:rsid w:val="00B844F4"/>
    <w:rsid w:val="00BA06A1"/>
    <w:rsid w:val="00BA770A"/>
    <w:rsid w:val="00C02DC2"/>
    <w:rsid w:val="00C054DE"/>
    <w:rsid w:val="00C64737"/>
    <w:rsid w:val="00C679A9"/>
    <w:rsid w:val="00C7541C"/>
    <w:rsid w:val="00CC0FAA"/>
    <w:rsid w:val="00CD0736"/>
    <w:rsid w:val="00D01F8B"/>
    <w:rsid w:val="00D1570F"/>
    <w:rsid w:val="00D2369A"/>
    <w:rsid w:val="00D32830"/>
    <w:rsid w:val="00D40EA6"/>
    <w:rsid w:val="00DB7153"/>
    <w:rsid w:val="00DB7F05"/>
    <w:rsid w:val="00DD7374"/>
    <w:rsid w:val="00E028C3"/>
    <w:rsid w:val="00E14F77"/>
    <w:rsid w:val="00E240A6"/>
    <w:rsid w:val="00E3076B"/>
    <w:rsid w:val="00E36978"/>
    <w:rsid w:val="00E7778E"/>
    <w:rsid w:val="00E82A1E"/>
    <w:rsid w:val="00EC06F4"/>
    <w:rsid w:val="00EE4B86"/>
    <w:rsid w:val="00EE4E36"/>
    <w:rsid w:val="00F16E9D"/>
    <w:rsid w:val="00F515CE"/>
    <w:rsid w:val="00F52607"/>
    <w:rsid w:val="00F665F4"/>
    <w:rsid w:val="00F85916"/>
    <w:rsid w:val="00FC7952"/>
    <w:rsid w:val="00FD225F"/>
    <w:rsid w:val="31C2036A"/>
    <w:rsid w:val="320D02A5"/>
    <w:rsid w:val="33C7593D"/>
    <w:rsid w:val="348E566F"/>
    <w:rsid w:val="3A226944"/>
    <w:rsid w:val="3AEE6A48"/>
    <w:rsid w:val="3C1620AA"/>
    <w:rsid w:val="3D8F080F"/>
    <w:rsid w:val="44CE1FA4"/>
    <w:rsid w:val="487F73ED"/>
    <w:rsid w:val="4A347EAE"/>
    <w:rsid w:val="52600405"/>
    <w:rsid w:val="529B4319"/>
    <w:rsid w:val="57773DD6"/>
    <w:rsid w:val="578B79AB"/>
    <w:rsid w:val="5CCD3FD5"/>
    <w:rsid w:val="61FA5F9D"/>
    <w:rsid w:val="64CD6910"/>
    <w:rsid w:val="6789158D"/>
    <w:rsid w:val="67D81BA4"/>
    <w:rsid w:val="6AAF1C96"/>
    <w:rsid w:val="6DB57806"/>
    <w:rsid w:val="75681757"/>
    <w:rsid w:val="75A346A8"/>
    <w:rsid w:val="79B9382C"/>
    <w:rsid w:val="7B043B76"/>
    <w:rsid w:val="7C041A6A"/>
    <w:rsid w:val="7E3275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AE"/>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836FA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836FAE"/>
    <w:rPr>
      <w:rFonts w:ascii="仿宋_GB2312" w:eastAsia="仿宋_GB2312" w:hAnsi="仿宋_GB2312" w:cs="仿宋_GB2312"/>
      <w:sz w:val="32"/>
      <w:szCs w:val="32"/>
      <w:lang w:val="zh-CN" w:bidi="zh-CN"/>
    </w:rPr>
  </w:style>
  <w:style w:type="paragraph" w:styleId="a4">
    <w:name w:val="Balloon Text"/>
    <w:basedOn w:val="a"/>
    <w:link w:val="Char"/>
    <w:uiPriority w:val="99"/>
    <w:semiHidden/>
    <w:unhideWhenUsed/>
    <w:qFormat/>
    <w:rsid w:val="00836FAE"/>
    <w:rPr>
      <w:sz w:val="18"/>
      <w:szCs w:val="18"/>
    </w:rPr>
  </w:style>
  <w:style w:type="paragraph" w:styleId="a5">
    <w:name w:val="footer"/>
    <w:basedOn w:val="a"/>
    <w:link w:val="Char0"/>
    <w:uiPriority w:val="99"/>
    <w:unhideWhenUsed/>
    <w:qFormat/>
    <w:rsid w:val="00836FAE"/>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36FAE"/>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7">
    <w:name w:val="Table Grid"/>
    <w:uiPriority w:val="1"/>
    <w:qFormat/>
    <w:rsid w:val="00836FAE"/>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6"/>
    <w:uiPriority w:val="99"/>
    <w:qFormat/>
    <w:rsid w:val="00836FAE"/>
    <w:rPr>
      <w:rFonts w:asciiTheme="minorHAnsi" w:eastAsiaTheme="minorEastAsia" w:hAnsiTheme="minorHAnsi"/>
      <w:sz w:val="18"/>
      <w:szCs w:val="18"/>
    </w:rPr>
  </w:style>
  <w:style w:type="character" w:customStyle="1" w:styleId="Char0">
    <w:name w:val="页脚 Char"/>
    <w:basedOn w:val="a0"/>
    <w:link w:val="a5"/>
    <w:uiPriority w:val="99"/>
    <w:qFormat/>
    <w:rsid w:val="00836FAE"/>
    <w:rPr>
      <w:sz w:val="18"/>
      <w:szCs w:val="18"/>
    </w:rPr>
  </w:style>
  <w:style w:type="paragraph" w:customStyle="1" w:styleId="10">
    <w:name w:val="列出段落1"/>
    <w:basedOn w:val="a"/>
    <w:uiPriority w:val="1"/>
    <w:qFormat/>
    <w:rsid w:val="00836FAE"/>
    <w:pPr>
      <w:spacing w:before="2"/>
      <w:ind w:left="119" w:right="434" w:firstLine="643"/>
    </w:pPr>
    <w:rPr>
      <w:rFonts w:ascii="仿宋_GB2312" w:eastAsia="仿宋_GB2312" w:hAnsi="仿宋_GB2312" w:cs="仿宋_GB2312"/>
      <w:lang w:val="zh-CN" w:bidi="zh-CN"/>
    </w:rPr>
  </w:style>
  <w:style w:type="character" w:customStyle="1" w:styleId="Char">
    <w:name w:val="批注框文本 Char"/>
    <w:basedOn w:val="a0"/>
    <w:link w:val="a4"/>
    <w:uiPriority w:val="99"/>
    <w:semiHidden/>
    <w:rsid w:val="00836FA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gif"/><Relationship Id="rId32" Type="http://schemas.openxmlformats.org/officeDocument/2006/relationships/footer" Target="footer11.xml"/><Relationship Id="rId37"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oter" Target="footer12.xml"/><Relationship Id="rId10" Type="http://schemas.openxmlformats.org/officeDocument/2006/relationships/header" Target="header2.xml"/><Relationship Id="rId19" Type="http://schemas.openxmlformats.org/officeDocument/2006/relationships/image" Target="media/image1.jpeg"/><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094"/>
    <customShpInfo spid="_x0000_s2093"/>
    <customShpInfo spid="_x0000_s2092"/>
    <customShpInfo spid="_x0000_s2091"/>
    <customShpInfo spid="_x0000_s2090"/>
    <customShpInfo spid="_x0000_s2089"/>
    <customShpInfo spid="_x0000_s2088"/>
    <customShpInfo spid="_x0000_s2087"/>
    <customShpInfo spid="_x0000_s2095"/>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26"/>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7B2CC6-6ED5-4B89-990A-22216B75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简约文档封面模板.docx</Template>
  <TotalTime>38</TotalTime>
  <Pages>30</Pages>
  <Words>1646</Words>
  <Characters>9388</Characters>
  <Application>Microsoft Office Word</Application>
  <DocSecurity>0</DocSecurity>
  <Lines>78</Lines>
  <Paragraphs>22</Paragraphs>
  <ScaleCrop>false</ScaleCrop>
  <Company>Microsoft</Company>
  <LinksUpToDate>false</LinksUpToDate>
  <CharactersWithSpaces>11012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Administrator</cp:lastModifiedBy>
  <cp:revision>6</cp:revision>
  <cp:lastPrinted>2020-12-09T02:10:00Z</cp:lastPrinted>
  <dcterms:created xsi:type="dcterms:W3CDTF">2020-08-12T08:46:00Z</dcterms:created>
  <dcterms:modified xsi:type="dcterms:W3CDTF">2020-12-09T05:48:00Z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2052-11.1.0.8838</vt:lpwstr>
  </property>
</Properties>
</file>